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F4" w:rsidRDefault="00DE65F4" w14:paraId="5035893C" w14:textId="1B3B1A64">
      <w:pPr>
        <w:rPr>
          <w:sz w:val="22"/>
          <w:szCs w:val="22"/>
        </w:rPr>
      </w:pPr>
      <w:r w:rsidRPr="163E93B4" w:rsidR="64F4F866">
        <w:rPr>
          <w:sz w:val="22"/>
          <w:szCs w:val="22"/>
        </w:rPr>
        <w:t>Cap. 2 La violencia doméstica</w:t>
      </w:r>
    </w:p>
    <w:p w:rsidRPr="006145CB" w:rsidR="00DE65F4" w:rsidP="4144F263" w:rsidRDefault="00DC5B77" w14:paraId="5035893D" w14:textId="77777777">
      <w:pPr>
        <w:rPr>
          <w:b w:val="1"/>
          <w:bCs w:val="1"/>
          <w:sz w:val="22"/>
          <w:szCs w:val="22"/>
        </w:rPr>
      </w:pPr>
      <w:r w:rsidRPr="4144F263" w:rsidR="00DC5B77">
        <w:rPr>
          <w:b w:val="1"/>
          <w:bCs w:val="1"/>
          <w:sz w:val="22"/>
          <w:szCs w:val="22"/>
        </w:rPr>
        <w:t xml:space="preserve">Lori K. Universidad </w:t>
      </w:r>
      <w:r w:rsidRPr="4144F263" w:rsidR="00DC5B77">
        <w:rPr>
          <w:b w:val="1"/>
          <w:bCs w:val="1"/>
          <w:sz w:val="22"/>
          <w:szCs w:val="22"/>
        </w:rPr>
        <w:t>Sudderth</w:t>
      </w:r>
      <w:r w:rsidRPr="4144F263" w:rsidR="00DC5B77">
        <w:rPr>
          <w:b w:val="1"/>
          <w:bCs w:val="1"/>
          <w:sz w:val="22"/>
          <w:szCs w:val="22"/>
        </w:rPr>
        <w:t xml:space="preserve"> Quinnipiac, Hamden, CT. “An Uneasy Alliance: </w:t>
      </w:r>
      <w:r w:rsidRPr="4144F263" w:rsidR="00DC5B77">
        <w:rPr>
          <w:b w:val="1"/>
          <w:bCs w:val="1"/>
          <w:i w:val="1"/>
          <w:iCs w:val="1"/>
          <w:sz w:val="22"/>
          <w:szCs w:val="22"/>
        </w:rPr>
        <w:t>Law Enforcement and Domestic Violence</w:t>
      </w:r>
      <w:r w:rsidRPr="4144F263" w:rsidR="00DC5B77">
        <w:rPr>
          <w:b w:val="1"/>
          <w:bCs w:val="1"/>
          <w:sz w:val="22"/>
          <w:szCs w:val="22"/>
        </w:rPr>
        <w:t xml:space="preserve"> Victim Advocates in a Rural Area”. </w:t>
      </w:r>
      <w:r w:rsidRPr="4144F263" w:rsidR="00DC5B77">
        <w:rPr>
          <w:b w:val="1"/>
          <w:bCs w:val="1"/>
          <w:i w:val="1"/>
          <w:iCs w:val="1"/>
          <w:sz w:val="22"/>
          <w:szCs w:val="22"/>
        </w:rPr>
        <w:t>Feminist Criminology.</w:t>
      </w:r>
      <w:r w:rsidRPr="4144F263" w:rsidR="00DC5B77">
        <w:rPr>
          <w:b w:val="1"/>
          <w:bCs w:val="1"/>
          <w:sz w:val="22"/>
          <w:szCs w:val="22"/>
        </w:rPr>
        <w:t xml:space="preserve"> Vol. 1, Number 4. Oct 2006. P. 239-253.</w:t>
      </w:r>
    </w:p>
    <w:p w:rsidR="70FD6A7E" w:rsidP="4144F263" w:rsidRDefault="70FD6A7E" w14:paraId="6D73E652" w14:textId="552ECE99">
      <w:pPr>
        <w:pStyle w:val="Normal"/>
        <w:rPr>
          <w:b w:val="1"/>
          <w:bCs w:val="1"/>
          <w:sz w:val="22"/>
          <w:szCs w:val="22"/>
        </w:rPr>
      </w:pPr>
      <w:r w:rsidRPr="4144F263" w:rsidR="70FD6A7E">
        <w:rPr>
          <w:b w:val="1"/>
          <w:bCs w:val="1"/>
          <w:sz w:val="22"/>
          <w:szCs w:val="22"/>
        </w:rPr>
        <w:t xml:space="preserve">“Una </w:t>
      </w:r>
      <w:proofErr w:type="spellStart"/>
      <w:r w:rsidRPr="4144F263" w:rsidR="70FD6A7E">
        <w:rPr>
          <w:b w:val="1"/>
          <w:bCs w:val="1"/>
          <w:sz w:val="22"/>
          <w:szCs w:val="22"/>
        </w:rPr>
        <w:t>alianza</w:t>
      </w:r>
      <w:proofErr w:type="spellEnd"/>
      <w:r w:rsidRPr="4144F263" w:rsidR="70FD6A7E">
        <w:rPr>
          <w:b w:val="1"/>
          <w:bCs w:val="1"/>
          <w:sz w:val="22"/>
          <w:szCs w:val="22"/>
        </w:rPr>
        <w:t xml:space="preserve"> incómoda” </w:t>
      </w:r>
    </w:p>
    <w:p w:rsidR="00DE65F4" w:rsidRDefault="00DC5B77" w14:paraId="5035893E" w14:textId="1DBB1FD1">
      <w:pPr>
        <w:rPr>
          <w:sz w:val="22"/>
          <w:szCs w:val="22"/>
        </w:rPr>
      </w:pPr>
      <w:r>
        <w:rPr>
          <w:sz w:val="22"/>
          <w:szCs w:val="22"/>
        </w:rPr>
        <w:t xml:space="preserve">[ . . .] Los </w:t>
      </w:r>
      <w:proofErr w:type="spellStart"/>
      <w:r>
        <w:rPr>
          <w:sz w:val="22"/>
          <w:szCs w:val="22"/>
        </w:rPr>
        <w:t>investigadores</w:t>
      </w:r>
      <w:proofErr w:type="spellEnd"/>
      <w:r>
        <w:rPr>
          <w:sz w:val="22"/>
          <w:szCs w:val="22"/>
        </w:rPr>
        <w:t xml:space="preserve"> </w:t>
      </w:r>
      <w:r w:rsidRPr="006145CB">
        <w:rPr>
          <w:sz w:val="22"/>
          <w:szCs w:val="22"/>
          <w:u w:val="single"/>
        </w:rPr>
        <w:t xml:space="preserve">no </w:t>
      </w:r>
      <w:proofErr w:type="spellStart"/>
      <w:r w:rsidRPr="006145CB">
        <w:rPr>
          <w:sz w:val="22"/>
          <w:szCs w:val="22"/>
          <w:u w:val="single"/>
        </w:rPr>
        <w:t>concuerdan</w:t>
      </w:r>
      <w:proofErr w:type="spellEnd"/>
      <w:r w:rsidR="006145CB">
        <w:rPr>
          <w:rStyle w:val="FootnoteReference"/>
          <w:sz w:val="22"/>
          <w:szCs w:val="22"/>
          <w:u w:val="single"/>
        </w:rPr>
        <w:footnoteReference w:id="1"/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sobre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abuso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físico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las zonas rurales es mayor (Bell, 1986; Wallace, 2002), </w:t>
      </w:r>
      <w:proofErr w:type="spellStart"/>
      <w:r>
        <w:rPr>
          <w:sz w:val="22"/>
          <w:szCs w:val="22"/>
        </w:rPr>
        <w:t>menor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Epprecht</w:t>
      </w:r>
      <w:proofErr w:type="spellEnd"/>
      <w:r>
        <w:rPr>
          <w:sz w:val="22"/>
          <w:szCs w:val="22"/>
        </w:rPr>
        <w:t xml:space="preserve">, 2001) o </w:t>
      </w:r>
      <w:proofErr w:type="spellStart"/>
      <w:r>
        <w:rPr>
          <w:sz w:val="22"/>
          <w:szCs w:val="22"/>
        </w:rPr>
        <w:t>igual</w:t>
      </w:r>
      <w:proofErr w:type="spellEnd"/>
      <w:r>
        <w:rPr>
          <w:sz w:val="22"/>
          <w:szCs w:val="22"/>
        </w:rPr>
        <w:t xml:space="preserve"> (p. </w:t>
      </w:r>
      <w:proofErr w:type="spellStart"/>
      <w:r>
        <w:rPr>
          <w:sz w:val="22"/>
          <w:szCs w:val="22"/>
        </w:rPr>
        <w:t>Ej</w:t>
      </w:r>
      <w:proofErr w:type="spellEnd"/>
      <w:r>
        <w:rPr>
          <w:sz w:val="22"/>
          <w:szCs w:val="22"/>
        </w:rPr>
        <w:t xml:space="preserve">., Bachman, 1994)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comparación</w:t>
      </w:r>
      <w:proofErr w:type="spellEnd"/>
      <w:r>
        <w:rPr>
          <w:sz w:val="22"/>
          <w:szCs w:val="22"/>
        </w:rPr>
        <w:t xml:space="preserve"> con las zonas </w:t>
      </w:r>
      <w:proofErr w:type="spellStart"/>
      <w:r>
        <w:rPr>
          <w:sz w:val="22"/>
          <w:szCs w:val="22"/>
        </w:rPr>
        <w:t>urbanas</w:t>
      </w:r>
      <w:proofErr w:type="spellEnd"/>
      <w:r>
        <w:rPr>
          <w:sz w:val="22"/>
          <w:szCs w:val="22"/>
        </w:rPr>
        <w:t xml:space="preserve">. </w:t>
      </w:r>
      <w:r w:rsidRPr="006145CB">
        <w:rPr>
          <w:sz w:val="22"/>
          <w:szCs w:val="22"/>
          <w:u w:val="single"/>
        </w:rPr>
        <w:t xml:space="preserve">No obstante las </w:t>
      </w:r>
      <w:proofErr w:type="spellStart"/>
      <w:r w:rsidRPr="006145CB">
        <w:rPr>
          <w:sz w:val="22"/>
          <w:szCs w:val="22"/>
          <w:u w:val="single"/>
        </w:rPr>
        <w:t>estima</w:t>
      </w:r>
      <w:r w:rsidRPr="006145CB">
        <w:rPr>
          <w:sz w:val="22"/>
          <w:szCs w:val="22"/>
          <w:u w:val="single"/>
        </w:rPr>
        <w:t>ciones</w:t>
      </w:r>
      <w:proofErr w:type="spellEnd"/>
      <w:r w:rsidR="006145CB">
        <w:rPr>
          <w:rStyle w:val="FootnoteReference"/>
          <w:sz w:val="22"/>
          <w:szCs w:val="22"/>
        </w:rPr>
        <w:footnoteReference w:id="2"/>
      </w:r>
      <w:r>
        <w:rPr>
          <w:sz w:val="22"/>
          <w:szCs w:val="22"/>
        </w:rPr>
        <w:t xml:space="preserve">, </w:t>
      </w:r>
      <w:r w:rsidRPr="006145CB">
        <w:rPr>
          <w:sz w:val="22"/>
          <w:szCs w:val="22"/>
          <w:u w:val="single"/>
        </w:rPr>
        <w:t xml:space="preserve">el </w:t>
      </w:r>
      <w:proofErr w:type="spellStart"/>
      <w:r w:rsidRPr="006145CB">
        <w:rPr>
          <w:sz w:val="22"/>
          <w:szCs w:val="22"/>
          <w:u w:val="single"/>
        </w:rPr>
        <w:t>entorno</w:t>
      </w:r>
      <w:proofErr w:type="spellEnd"/>
      <w:r w:rsidRPr="006145CB">
        <w:rPr>
          <w:sz w:val="22"/>
          <w:szCs w:val="22"/>
          <w:u w:val="single"/>
        </w:rPr>
        <w:t xml:space="preserve"> rural </w:t>
      </w:r>
      <w:proofErr w:type="spellStart"/>
      <w:r w:rsidRPr="006145CB">
        <w:rPr>
          <w:sz w:val="22"/>
          <w:szCs w:val="22"/>
          <w:u w:val="single"/>
        </w:rPr>
        <w:t>inhibe</w:t>
      </w:r>
      <w:proofErr w:type="spellEnd"/>
      <w:r w:rsidRPr="006145CB">
        <w:rPr>
          <w:sz w:val="22"/>
          <w:szCs w:val="22"/>
          <w:u w:val="single"/>
        </w:rPr>
        <w:t xml:space="preserve"> la </w:t>
      </w:r>
      <w:proofErr w:type="spellStart"/>
      <w:r w:rsidRPr="006145CB">
        <w:rPr>
          <w:sz w:val="22"/>
          <w:szCs w:val="22"/>
          <w:u w:val="single"/>
        </w:rPr>
        <w:t>denuncia</w:t>
      </w:r>
      <w:proofErr w:type="spellEnd"/>
      <w:r>
        <w:rPr>
          <w:sz w:val="22"/>
          <w:szCs w:val="22"/>
        </w:rPr>
        <w:t xml:space="preserve"> </w:t>
      </w:r>
      <w:r w:rsidR="006145CB">
        <w:rPr>
          <w:rStyle w:val="FootnoteReference"/>
          <w:sz w:val="22"/>
          <w:szCs w:val="22"/>
        </w:rPr>
        <w:footnoteReference w:id="3"/>
      </w:r>
      <w:r>
        <w:rPr>
          <w:sz w:val="22"/>
          <w:szCs w:val="22"/>
        </w:rPr>
        <w:t xml:space="preserve">del </w:t>
      </w:r>
      <w:proofErr w:type="spellStart"/>
      <w:r>
        <w:rPr>
          <w:sz w:val="22"/>
          <w:szCs w:val="22"/>
        </w:rPr>
        <w:t>abuso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físico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y </w:t>
      </w:r>
      <w:proofErr w:type="spellStart"/>
      <w:r w:rsidRPr="006145CB">
        <w:rPr>
          <w:sz w:val="22"/>
          <w:szCs w:val="22"/>
          <w:u w:val="single"/>
        </w:rPr>
        <w:t>empeora</w:t>
      </w:r>
      <w:proofErr w:type="spellEnd"/>
      <w:r>
        <w:rPr>
          <w:sz w:val="22"/>
          <w:szCs w:val="22"/>
        </w:rPr>
        <w:t xml:space="preserve"> </w:t>
      </w:r>
      <w:r w:rsidR="006145CB">
        <w:rPr>
          <w:rStyle w:val="FootnoteReference"/>
          <w:sz w:val="22"/>
          <w:szCs w:val="22"/>
        </w:rPr>
        <w:footnoteReference w:id="4"/>
      </w:r>
      <w:r>
        <w:rPr>
          <w:sz w:val="22"/>
          <w:szCs w:val="22"/>
        </w:rPr>
        <w:t xml:space="preserve">el </w:t>
      </w:r>
      <w:proofErr w:type="spellStart"/>
      <w:r>
        <w:rPr>
          <w:sz w:val="22"/>
          <w:szCs w:val="22"/>
        </w:rPr>
        <w:t>proceso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dejar</w:t>
      </w:r>
      <w:proofErr w:type="spellEnd"/>
      <w:r>
        <w:rPr>
          <w:sz w:val="22"/>
          <w:szCs w:val="22"/>
        </w:rPr>
        <w:t xml:space="preserve"> una </w:t>
      </w:r>
      <w:proofErr w:type="spellStart"/>
      <w:r>
        <w:rPr>
          <w:sz w:val="22"/>
          <w:szCs w:val="22"/>
        </w:rPr>
        <w:t>relación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abusiva</w:t>
      </w:r>
      <w:proofErr w:type="spellEnd"/>
      <w:r>
        <w:rPr>
          <w:sz w:val="22"/>
          <w:szCs w:val="22"/>
        </w:rPr>
        <w:t xml:space="preserve"> (por </w:t>
      </w:r>
      <w:proofErr w:type="spellStart"/>
      <w:r>
        <w:rPr>
          <w:sz w:val="22"/>
          <w:szCs w:val="22"/>
        </w:rPr>
        <w:t>ejemplo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Websdale</w:t>
      </w:r>
      <w:proofErr w:type="spellEnd"/>
      <w:r>
        <w:rPr>
          <w:sz w:val="22"/>
          <w:szCs w:val="22"/>
        </w:rPr>
        <w:t xml:space="preserve">, 1995) por </w:t>
      </w:r>
      <w:proofErr w:type="spellStart"/>
      <w:r>
        <w:rPr>
          <w:sz w:val="22"/>
          <w:szCs w:val="22"/>
        </w:rPr>
        <w:t>varias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razones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primer </w:t>
      </w:r>
      <w:proofErr w:type="spellStart"/>
      <w:r>
        <w:rPr>
          <w:sz w:val="22"/>
          <w:szCs w:val="22"/>
        </w:rPr>
        <w:t>lugar</w:t>
      </w:r>
      <w:proofErr w:type="spellEnd"/>
      <w:r>
        <w:rPr>
          <w:sz w:val="22"/>
          <w:szCs w:val="22"/>
        </w:rPr>
        <w:t xml:space="preserve">, </w:t>
      </w:r>
      <w:proofErr w:type="spellStart"/>
      <w:r w:rsidRPr="006145CB">
        <w:rPr>
          <w:sz w:val="22"/>
          <w:szCs w:val="22"/>
          <w:u w:val="single"/>
        </w:rPr>
        <w:t>debido</w:t>
      </w:r>
      <w:proofErr w:type="spellEnd"/>
      <w:r w:rsidRPr="006145CB">
        <w:rPr>
          <w:sz w:val="22"/>
          <w:szCs w:val="22"/>
          <w:u w:val="single"/>
        </w:rPr>
        <w:t xml:space="preserve"> a la </w:t>
      </w:r>
      <w:proofErr w:type="spellStart"/>
      <w:r w:rsidRPr="006145CB">
        <w:rPr>
          <w:sz w:val="22"/>
          <w:szCs w:val="22"/>
          <w:u w:val="single"/>
        </w:rPr>
        <w:t>disponibilidad</w:t>
      </w:r>
      <w:proofErr w:type="spellEnd"/>
      <w:r w:rsidRPr="006145CB">
        <w:rPr>
          <w:sz w:val="22"/>
          <w:szCs w:val="22"/>
          <w:u w:val="single"/>
        </w:rPr>
        <w:t xml:space="preserve"> </w:t>
      </w:r>
      <w:proofErr w:type="spellStart"/>
      <w:r w:rsidRPr="006145CB">
        <w:rPr>
          <w:sz w:val="22"/>
          <w:szCs w:val="22"/>
          <w:u w:val="single"/>
        </w:rPr>
        <w:t>más</w:t>
      </w:r>
      <w:proofErr w:type="spellEnd"/>
      <w:r w:rsidRPr="006145CB">
        <w:rPr>
          <w:sz w:val="22"/>
          <w:szCs w:val="22"/>
          <w:u w:val="single"/>
        </w:rPr>
        <w:t xml:space="preserve"> </w:t>
      </w:r>
      <w:proofErr w:type="spellStart"/>
      <w:r w:rsidRPr="006145CB">
        <w:rPr>
          <w:sz w:val="22"/>
          <w:szCs w:val="22"/>
          <w:u w:val="single"/>
        </w:rPr>
        <w:t>restringida</w:t>
      </w:r>
      <w:proofErr w:type="spellEnd"/>
      <w:r>
        <w:rPr>
          <w:sz w:val="22"/>
          <w:szCs w:val="22"/>
        </w:rPr>
        <w:t xml:space="preserve"> </w:t>
      </w:r>
      <w:r w:rsidR="006145CB">
        <w:rPr>
          <w:rStyle w:val="FootnoteReference"/>
          <w:sz w:val="22"/>
          <w:szCs w:val="22"/>
        </w:rPr>
        <w:footnoteReference w:id="5"/>
      </w:r>
      <w:r>
        <w:rPr>
          <w:sz w:val="22"/>
          <w:szCs w:val="22"/>
        </w:rPr>
        <w:t xml:space="preserve">de </w:t>
      </w:r>
      <w:proofErr w:type="spellStart"/>
      <w:r>
        <w:rPr>
          <w:sz w:val="22"/>
          <w:szCs w:val="22"/>
        </w:rPr>
        <w:t>servicios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ate</w:t>
      </w:r>
      <w:r>
        <w:rPr>
          <w:sz w:val="22"/>
          <w:szCs w:val="22"/>
        </w:rPr>
        <w:t>nción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médica</w:t>
      </w:r>
      <w:proofErr w:type="spellEnd"/>
      <w:r>
        <w:rPr>
          <w:sz w:val="22"/>
          <w:szCs w:val="22"/>
        </w:rPr>
        <w:t xml:space="preserve"> y al </w:t>
      </w:r>
      <w:proofErr w:type="spellStart"/>
      <w:r>
        <w:rPr>
          <w:sz w:val="22"/>
          <w:szCs w:val="22"/>
        </w:rPr>
        <w:t>tiempo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tardan</w:t>
      </w:r>
      <w:proofErr w:type="spellEnd"/>
      <w:r>
        <w:rPr>
          <w:sz w:val="22"/>
          <w:szCs w:val="22"/>
        </w:rPr>
        <w:t xml:space="preserve"> los </w:t>
      </w:r>
      <w:proofErr w:type="spellStart"/>
      <w:r>
        <w:rPr>
          <w:sz w:val="22"/>
          <w:szCs w:val="22"/>
        </w:rPr>
        <w:t>equipos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emergencia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llegar</w:t>
      </w:r>
      <w:proofErr w:type="spellEnd"/>
      <w:r>
        <w:rPr>
          <w:sz w:val="22"/>
          <w:szCs w:val="22"/>
        </w:rPr>
        <w:t xml:space="preserve"> al </w:t>
      </w:r>
      <w:proofErr w:type="spellStart"/>
      <w:r>
        <w:rPr>
          <w:sz w:val="22"/>
          <w:szCs w:val="22"/>
        </w:rPr>
        <w:t>lugar</w:t>
      </w:r>
      <w:proofErr w:type="spellEnd"/>
      <w:r>
        <w:rPr>
          <w:sz w:val="22"/>
          <w:szCs w:val="22"/>
        </w:rPr>
        <w:t xml:space="preserve"> de un </w:t>
      </w:r>
      <w:proofErr w:type="spellStart"/>
      <w:r w:rsidRPr="006145CB">
        <w:rPr>
          <w:sz w:val="22"/>
          <w:szCs w:val="22"/>
          <w:u w:val="single"/>
        </w:rPr>
        <w:t>encuentro</w:t>
      </w:r>
      <w:proofErr w:type="spellEnd"/>
      <w:r w:rsidRPr="006145CB">
        <w:rPr>
          <w:sz w:val="22"/>
          <w:szCs w:val="22"/>
          <w:u w:val="single"/>
        </w:rPr>
        <w:t xml:space="preserve"> </w:t>
      </w:r>
      <w:proofErr w:type="spellStart"/>
      <w:r w:rsidRPr="006145CB">
        <w:rPr>
          <w:sz w:val="22"/>
          <w:szCs w:val="22"/>
          <w:u w:val="single"/>
        </w:rPr>
        <w:t>violento</w:t>
      </w:r>
      <w:proofErr w:type="spellEnd"/>
      <w:r w:rsidR="006145CB">
        <w:rPr>
          <w:rStyle w:val="FootnoteReference"/>
          <w:sz w:val="22"/>
          <w:szCs w:val="22"/>
        </w:rPr>
        <w:footnoteReference w:id="6"/>
      </w:r>
      <w:r>
        <w:rPr>
          <w:sz w:val="22"/>
          <w:szCs w:val="22"/>
        </w:rPr>
        <w:t xml:space="preserve">, es </w:t>
      </w:r>
      <w:proofErr w:type="spellStart"/>
      <w:r>
        <w:rPr>
          <w:sz w:val="22"/>
          <w:szCs w:val="22"/>
        </w:rPr>
        <w:t>posible</w:t>
      </w:r>
      <w:proofErr w:type="spellEnd"/>
      <w:r>
        <w:rPr>
          <w:sz w:val="22"/>
          <w:szCs w:val="22"/>
        </w:rPr>
        <w:t xml:space="preserve"> que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de las zonas rurales </w:t>
      </w:r>
      <w:r w:rsidRPr="00A320DA">
        <w:rPr>
          <w:sz w:val="22"/>
          <w:szCs w:val="22"/>
          <w:u w:val="single"/>
        </w:rPr>
        <w:t xml:space="preserve">no </w:t>
      </w:r>
      <w:proofErr w:type="spellStart"/>
      <w:r w:rsidRPr="00A320DA">
        <w:rPr>
          <w:sz w:val="22"/>
          <w:szCs w:val="22"/>
          <w:u w:val="single"/>
        </w:rPr>
        <w:t>denuncien</w:t>
      </w:r>
      <w:proofErr w:type="spellEnd"/>
      <w:r w:rsidRPr="00A320DA">
        <w:rPr>
          <w:sz w:val="22"/>
          <w:szCs w:val="22"/>
          <w:u w:val="single"/>
        </w:rPr>
        <w:t xml:space="preserve"> las </w:t>
      </w:r>
      <w:proofErr w:type="spellStart"/>
      <w:r w:rsidRPr="00A320DA">
        <w:rPr>
          <w:sz w:val="22"/>
          <w:szCs w:val="22"/>
          <w:u w:val="single"/>
        </w:rPr>
        <w:t>agresiones</w:t>
      </w:r>
      <w:proofErr w:type="spellEnd"/>
      <w:r w:rsidRPr="00A320DA">
        <w:rPr>
          <w:sz w:val="22"/>
          <w:szCs w:val="22"/>
          <w:u w:val="single"/>
        </w:rPr>
        <w:t xml:space="preserve"> a las </w:t>
      </w:r>
      <w:proofErr w:type="spellStart"/>
      <w:r w:rsidRPr="00A320DA">
        <w:rPr>
          <w:sz w:val="22"/>
          <w:szCs w:val="22"/>
          <w:u w:val="single"/>
        </w:rPr>
        <w:t>autoridades</w:t>
      </w:r>
      <w:proofErr w:type="spellEnd"/>
      <w:r w:rsidR="00A320DA">
        <w:rPr>
          <w:rStyle w:val="FootnoteReference"/>
          <w:sz w:val="22"/>
          <w:szCs w:val="22"/>
          <w:u w:val="single"/>
        </w:rPr>
        <w:footnoteReference w:id="7"/>
      </w:r>
      <w:r>
        <w:rPr>
          <w:sz w:val="22"/>
          <w:szCs w:val="22"/>
        </w:rPr>
        <w:t xml:space="preserve"> y es </w:t>
      </w:r>
      <w:proofErr w:type="spellStart"/>
      <w:r>
        <w:rPr>
          <w:sz w:val="22"/>
          <w:szCs w:val="22"/>
        </w:rPr>
        <w:t>posible</w:t>
      </w:r>
      <w:proofErr w:type="spellEnd"/>
      <w:r>
        <w:rPr>
          <w:sz w:val="22"/>
          <w:szCs w:val="22"/>
        </w:rPr>
        <w:t xml:space="preserve"> que no </w:t>
      </w:r>
      <w:proofErr w:type="spellStart"/>
      <w:r>
        <w:rPr>
          <w:sz w:val="22"/>
          <w:szCs w:val="22"/>
        </w:rPr>
        <w:t>reciban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atención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médica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nece</w:t>
      </w:r>
      <w:r>
        <w:rPr>
          <w:sz w:val="22"/>
          <w:szCs w:val="22"/>
        </w:rPr>
        <w:t>sitan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después</w:t>
      </w:r>
      <w:proofErr w:type="spellEnd"/>
      <w:r>
        <w:rPr>
          <w:sz w:val="22"/>
          <w:szCs w:val="22"/>
        </w:rPr>
        <w:t xml:space="preserve"> de ser </w:t>
      </w:r>
      <w:proofErr w:type="spellStart"/>
      <w:r>
        <w:rPr>
          <w:sz w:val="22"/>
          <w:szCs w:val="22"/>
        </w:rPr>
        <w:t>maltratadas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Websdale</w:t>
      </w:r>
      <w:proofErr w:type="spellEnd"/>
      <w:r>
        <w:rPr>
          <w:sz w:val="22"/>
          <w:szCs w:val="22"/>
        </w:rPr>
        <w:t xml:space="preserve">, 1995; Weisheit, Falcone y Wells, 1999). </w:t>
      </w:r>
      <w:proofErr w:type="spellStart"/>
      <w:r>
        <w:rPr>
          <w:sz w:val="22"/>
          <w:szCs w:val="22"/>
        </w:rPr>
        <w:t>Además</w:t>
      </w:r>
      <w:proofErr w:type="spellEnd"/>
      <w:r>
        <w:rPr>
          <w:sz w:val="22"/>
          <w:szCs w:val="22"/>
        </w:rPr>
        <w:t xml:space="preserve">, las </w:t>
      </w:r>
      <w:proofErr w:type="spellStart"/>
      <w:r>
        <w:rPr>
          <w:sz w:val="22"/>
          <w:szCs w:val="22"/>
        </w:rPr>
        <w:t>áreas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tienen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C126AE">
        <w:rPr>
          <w:sz w:val="22"/>
          <w:szCs w:val="22"/>
          <w:u w:val="single"/>
        </w:rPr>
        <w:t>servicios</w:t>
      </w:r>
      <w:proofErr w:type="spellEnd"/>
      <w:r w:rsidRPr="00C126AE">
        <w:rPr>
          <w:sz w:val="22"/>
          <w:szCs w:val="22"/>
          <w:u w:val="single"/>
        </w:rPr>
        <w:t xml:space="preserve"> de </w:t>
      </w:r>
      <w:proofErr w:type="spellStart"/>
      <w:r w:rsidRPr="00C126AE">
        <w:rPr>
          <w:sz w:val="22"/>
          <w:szCs w:val="22"/>
          <w:u w:val="single"/>
        </w:rPr>
        <w:t>asistencia</w:t>
      </w:r>
      <w:proofErr w:type="spellEnd"/>
      <w:r w:rsidRPr="00C126AE">
        <w:rPr>
          <w:sz w:val="22"/>
          <w:szCs w:val="22"/>
          <w:u w:val="single"/>
        </w:rPr>
        <w:t xml:space="preserve"> social</w:t>
      </w:r>
      <w:r w:rsidR="00C126AE">
        <w:rPr>
          <w:rStyle w:val="FootnoteReference"/>
          <w:sz w:val="22"/>
          <w:szCs w:val="22"/>
        </w:rPr>
        <w:footnoteReference w:id="8"/>
      </w:r>
      <w:r>
        <w:rPr>
          <w:sz w:val="22"/>
          <w:szCs w:val="22"/>
        </w:rPr>
        <w:t xml:space="preserve"> que las </w:t>
      </w:r>
      <w:proofErr w:type="spellStart"/>
      <w:r>
        <w:rPr>
          <w:sz w:val="22"/>
          <w:szCs w:val="22"/>
        </w:rPr>
        <w:t>áreas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urbanas</w:t>
      </w:r>
      <w:proofErr w:type="spellEnd"/>
      <w:r>
        <w:rPr>
          <w:sz w:val="22"/>
          <w:szCs w:val="22"/>
        </w:rPr>
        <w:t xml:space="preserve">, lo que </w:t>
      </w:r>
      <w:proofErr w:type="spellStart"/>
      <w:r>
        <w:rPr>
          <w:sz w:val="22"/>
          <w:szCs w:val="22"/>
        </w:rPr>
        <w:t>dificulta</w:t>
      </w:r>
      <w:proofErr w:type="spellEnd"/>
      <w:r>
        <w:rPr>
          <w:sz w:val="22"/>
          <w:szCs w:val="22"/>
        </w:rPr>
        <w:t xml:space="preserve"> que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maltratadas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las </w:t>
      </w:r>
      <w:proofErr w:type="spellStart"/>
      <w:r>
        <w:rPr>
          <w:sz w:val="22"/>
          <w:szCs w:val="22"/>
        </w:rPr>
        <w:t>áreas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ob</w:t>
      </w:r>
      <w:r>
        <w:rPr>
          <w:sz w:val="22"/>
          <w:szCs w:val="22"/>
        </w:rPr>
        <w:t>tengan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asistencia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necesitan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ya</w:t>
      </w:r>
      <w:proofErr w:type="spellEnd"/>
      <w:r>
        <w:rPr>
          <w:sz w:val="22"/>
          <w:szCs w:val="22"/>
        </w:rPr>
        <w:t xml:space="preserve"> sea </w:t>
      </w:r>
      <w:proofErr w:type="spellStart"/>
      <w:r>
        <w:rPr>
          <w:sz w:val="22"/>
          <w:szCs w:val="22"/>
        </w:rPr>
        <w:t>servicios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salud</w:t>
      </w:r>
      <w:proofErr w:type="spellEnd"/>
      <w:r>
        <w:rPr>
          <w:sz w:val="22"/>
          <w:szCs w:val="22"/>
        </w:rPr>
        <w:t xml:space="preserve"> mental o de </w:t>
      </w:r>
      <w:proofErr w:type="spellStart"/>
      <w:r>
        <w:rPr>
          <w:sz w:val="22"/>
          <w:szCs w:val="22"/>
        </w:rPr>
        <w:t>refugio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Feyen</w:t>
      </w:r>
      <w:proofErr w:type="spellEnd"/>
      <w:r>
        <w:rPr>
          <w:sz w:val="22"/>
          <w:szCs w:val="22"/>
        </w:rPr>
        <w:t xml:space="preserve">, 1989; </w:t>
      </w:r>
      <w:proofErr w:type="spellStart"/>
      <w:r>
        <w:rPr>
          <w:sz w:val="22"/>
          <w:szCs w:val="22"/>
        </w:rPr>
        <w:t>Krishman</w:t>
      </w:r>
      <w:proofErr w:type="spellEnd"/>
      <w:r>
        <w:rPr>
          <w:sz w:val="22"/>
          <w:szCs w:val="22"/>
        </w:rPr>
        <w:t xml:space="preserve">, Hilbert, </w:t>
      </w:r>
      <w:proofErr w:type="spellStart"/>
      <w:r>
        <w:rPr>
          <w:sz w:val="22"/>
          <w:szCs w:val="22"/>
        </w:rPr>
        <w:t>VanLeeuwen</w:t>
      </w:r>
      <w:proofErr w:type="spellEnd"/>
      <w:r>
        <w:rPr>
          <w:sz w:val="22"/>
          <w:szCs w:val="22"/>
        </w:rPr>
        <w:t>, 2001)</w:t>
      </w:r>
      <w:proofErr w:type="gramStart"/>
      <w:r>
        <w:rPr>
          <w:sz w:val="22"/>
          <w:szCs w:val="22"/>
        </w:rPr>
        <w:t>. ;</w:t>
      </w:r>
      <w:proofErr w:type="gramEnd"/>
      <w:r>
        <w:rPr>
          <w:sz w:val="22"/>
          <w:szCs w:val="22"/>
        </w:rPr>
        <w:t xml:space="preserve"> Logan, Stevenson, Evans y </w:t>
      </w:r>
      <w:proofErr w:type="spellStart"/>
      <w:r>
        <w:rPr>
          <w:sz w:val="22"/>
          <w:szCs w:val="22"/>
        </w:rPr>
        <w:t>Leukefeld</w:t>
      </w:r>
      <w:proofErr w:type="spellEnd"/>
      <w:r>
        <w:rPr>
          <w:sz w:val="22"/>
          <w:szCs w:val="22"/>
        </w:rPr>
        <w:t xml:space="preserve">, 2004). Los </w:t>
      </w:r>
      <w:proofErr w:type="spellStart"/>
      <w:r>
        <w:rPr>
          <w:sz w:val="22"/>
          <w:szCs w:val="22"/>
        </w:rPr>
        <w:t>residentes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también</w:t>
      </w:r>
      <w:proofErr w:type="spellEnd"/>
      <w:r>
        <w:rPr>
          <w:sz w:val="22"/>
          <w:szCs w:val="22"/>
        </w:rPr>
        <w:t xml:space="preserve"> son </w:t>
      </w:r>
      <w:proofErr w:type="spellStart"/>
      <w:r w:rsidRPr="00C126AE">
        <w:rPr>
          <w:sz w:val="22"/>
          <w:szCs w:val="22"/>
          <w:u w:val="single"/>
        </w:rPr>
        <w:t>menos</w:t>
      </w:r>
      <w:proofErr w:type="spellEnd"/>
      <w:r w:rsidRPr="00C126AE">
        <w:rPr>
          <w:sz w:val="22"/>
          <w:szCs w:val="22"/>
          <w:u w:val="single"/>
        </w:rPr>
        <w:t xml:space="preserve"> </w:t>
      </w:r>
      <w:proofErr w:type="spellStart"/>
      <w:r w:rsidRPr="00C126AE">
        <w:rPr>
          <w:sz w:val="22"/>
          <w:szCs w:val="22"/>
          <w:u w:val="single"/>
        </w:rPr>
        <w:t>conscientes</w:t>
      </w:r>
      <w:proofErr w:type="spellEnd"/>
      <w:r w:rsidRPr="00C126AE">
        <w:rPr>
          <w:sz w:val="22"/>
          <w:szCs w:val="22"/>
          <w:u w:val="single"/>
        </w:rPr>
        <w:t xml:space="preserve"> de los </w:t>
      </w:r>
      <w:proofErr w:type="spellStart"/>
      <w:r w:rsidRPr="00C126AE">
        <w:rPr>
          <w:sz w:val="22"/>
          <w:szCs w:val="22"/>
          <w:u w:val="single"/>
        </w:rPr>
        <w:t>servicios</w:t>
      </w:r>
      <w:proofErr w:type="spellEnd"/>
      <w:r w:rsidRPr="00C126AE">
        <w:rPr>
          <w:sz w:val="22"/>
          <w:szCs w:val="22"/>
          <w:u w:val="single"/>
        </w:rPr>
        <w:t xml:space="preserve"> de </w:t>
      </w:r>
      <w:proofErr w:type="spellStart"/>
      <w:r w:rsidRPr="00C126AE">
        <w:rPr>
          <w:sz w:val="22"/>
          <w:szCs w:val="22"/>
          <w:u w:val="single"/>
        </w:rPr>
        <w:t>vio</w:t>
      </w:r>
      <w:r w:rsidRPr="00C126AE">
        <w:rPr>
          <w:sz w:val="22"/>
          <w:szCs w:val="22"/>
          <w:u w:val="single"/>
        </w:rPr>
        <w:t>lencia</w:t>
      </w:r>
      <w:proofErr w:type="spellEnd"/>
      <w:r w:rsidRPr="00C126AE">
        <w:rPr>
          <w:sz w:val="22"/>
          <w:szCs w:val="22"/>
          <w:u w:val="single"/>
        </w:rPr>
        <w:t xml:space="preserve"> </w:t>
      </w:r>
      <w:proofErr w:type="spellStart"/>
      <w:r w:rsidRPr="00C126AE">
        <w:rPr>
          <w:sz w:val="22"/>
          <w:szCs w:val="22"/>
          <w:u w:val="single"/>
        </w:rPr>
        <w:t>doméstica</w:t>
      </w:r>
      <w:proofErr w:type="spellEnd"/>
      <w:r w:rsidRPr="00C126AE">
        <w:rPr>
          <w:sz w:val="22"/>
          <w:szCs w:val="22"/>
          <w:u w:val="single"/>
        </w:rPr>
        <w:t xml:space="preserve"> </w:t>
      </w:r>
      <w:proofErr w:type="spellStart"/>
      <w:r w:rsidRPr="00C126AE">
        <w:rPr>
          <w:sz w:val="22"/>
          <w:szCs w:val="22"/>
          <w:u w:val="single"/>
        </w:rPr>
        <w:t>disponibles</w:t>
      </w:r>
      <w:proofErr w:type="spellEnd"/>
      <w:r>
        <w:rPr>
          <w:sz w:val="22"/>
          <w:szCs w:val="22"/>
        </w:rPr>
        <w:t xml:space="preserve"> </w:t>
      </w:r>
      <w:r w:rsidR="00C83633">
        <w:rPr>
          <w:rStyle w:val="FootnoteReference"/>
          <w:sz w:val="22"/>
          <w:szCs w:val="22"/>
        </w:rPr>
        <w:footnoteReference w:id="9"/>
      </w:r>
      <w:r>
        <w:rPr>
          <w:sz w:val="22"/>
          <w:szCs w:val="22"/>
        </w:rPr>
        <w:t xml:space="preserve">y es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probable que </w:t>
      </w:r>
      <w:proofErr w:type="spellStart"/>
      <w:r>
        <w:rPr>
          <w:sz w:val="22"/>
          <w:szCs w:val="22"/>
        </w:rPr>
        <w:t>clasifiquen</w:t>
      </w:r>
      <w:proofErr w:type="spellEnd"/>
      <w:r>
        <w:rPr>
          <w:sz w:val="22"/>
          <w:szCs w:val="22"/>
        </w:rPr>
        <w:t xml:space="preserve"> </w:t>
      </w:r>
      <w:r w:rsidRPr="00C83633">
        <w:rPr>
          <w:sz w:val="22"/>
          <w:szCs w:val="22"/>
          <w:u w:val="single"/>
        </w:rPr>
        <w:t xml:space="preserve">el </w:t>
      </w:r>
      <w:proofErr w:type="spellStart"/>
      <w:r w:rsidRPr="00C83633">
        <w:rPr>
          <w:sz w:val="22"/>
          <w:szCs w:val="22"/>
          <w:u w:val="single"/>
        </w:rPr>
        <w:t>abuso</w:t>
      </w:r>
      <w:proofErr w:type="spellEnd"/>
      <w:r w:rsidRPr="00C83633">
        <w:rPr>
          <w:sz w:val="22"/>
          <w:szCs w:val="22"/>
          <w:u w:val="single"/>
        </w:rPr>
        <w:t xml:space="preserve"> de la </w:t>
      </w:r>
      <w:proofErr w:type="spellStart"/>
      <w:r w:rsidRPr="00C83633">
        <w:rPr>
          <w:sz w:val="22"/>
          <w:szCs w:val="22"/>
          <w:u w:val="single"/>
        </w:rPr>
        <w:t>esposa</w:t>
      </w:r>
      <w:proofErr w:type="spellEnd"/>
      <w:r w:rsidRPr="00C83633">
        <w:rPr>
          <w:sz w:val="22"/>
          <w:szCs w:val="22"/>
          <w:u w:val="single"/>
        </w:rPr>
        <w:t xml:space="preserve"> </w:t>
      </w:r>
      <w:proofErr w:type="spellStart"/>
      <w:r w:rsidRPr="00C83633">
        <w:rPr>
          <w:sz w:val="22"/>
          <w:szCs w:val="22"/>
          <w:u w:val="single"/>
        </w:rPr>
        <w:t>como</w:t>
      </w:r>
      <w:proofErr w:type="spellEnd"/>
      <w:r w:rsidRPr="00C83633">
        <w:rPr>
          <w:sz w:val="22"/>
          <w:szCs w:val="22"/>
          <w:u w:val="single"/>
        </w:rPr>
        <w:t xml:space="preserve"> un </w:t>
      </w:r>
      <w:proofErr w:type="spellStart"/>
      <w:r w:rsidRPr="00C83633">
        <w:rPr>
          <w:sz w:val="22"/>
          <w:szCs w:val="22"/>
          <w:u w:val="single"/>
        </w:rPr>
        <w:t>problema</w:t>
      </w:r>
      <w:proofErr w:type="spellEnd"/>
      <w:r w:rsidRPr="00C83633">
        <w:rPr>
          <w:sz w:val="22"/>
          <w:szCs w:val="22"/>
          <w:u w:val="single"/>
        </w:rPr>
        <w:t xml:space="preserve"> grave</w:t>
      </w:r>
      <w:r>
        <w:rPr>
          <w:sz w:val="22"/>
          <w:szCs w:val="22"/>
        </w:rPr>
        <w:t xml:space="preserve"> </w:t>
      </w:r>
      <w:r w:rsidR="00C83633">
        <w:rPr>
          <w:rStyle w:val="FootnoteReference"/>
          <w:sz w:val="22"/>
          <w:szCs w:val="22"/>
        </w:rPr>
        <w:footnoteReference w:id="10"/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Krishman</w:t>
      </w:r>
      <w:proofErr w:type="spellEnd"/>
      <w:r>
        <w:rPr>
          <w:sz w:val="22"/>
          <w:szCs w:val="22"/>
        </w:rPr>
        <w:t xml:space="preserve"> et al., 2001; </w:t>
      </w:r>
      <w:proofErr w:type="spellStart"/>
      <w:r>
        <w:rPr>
          <w:sz w:val="22"/>
          <w:szCs w:val="22"/>
        </w:rPr>
        <w:t>Moracco</w:t>
      </w:r>
      <w:proofErr w:type="spellEnd"/>
      <w:r>
        <w:rPr>
          <w:sz w:val="22"/>
          <w:szCs w:val="22"/>
        </w:rPr>
        <w:t xml:space="preserve">, Hilton, Hodges, Frasier, 2005). </w:t>
      </w:r>
    </w:p>
    <w:p w:rsidR="00DE65F4" w:rsidRDefault="00DC5B77" w14:paraId="5035893F" w14:textId="66A721C3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segundo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lugar</w:t>
      </w:r>
      <w:proofErr w:type="spellEnd"/>
      <w:r>
        <w:rPr>
          <w:sz w:val="22"/>
          <w:szCs w:val="22"/>
        </w:rPr>
        <w:t xml:space="preserve">, los </w:t>
      </w:r>
      <w:proofErr w:type="spellStart"/>
      <w:r>
        <w:rPr>
          <w:sz w:val="22"/>
          <w:szCs w:val="22"/>
        </w:rPr>
        <w:t>residentes</w:t>
      </w:r>
      <w:proofErr w:type="spellEnd"/>
      <w:r>
        <w:rPr>
          <w:sz w:val="22"/>
          <w:szCs w:val="22"/>
        </w:rPr>
        <w:t xml:space="preserve"> rurales a menudo </w:t>
      </w:r>
      <w:proofErr w:type="spellStart"/>
      <w:r>
        <w:rPr>
          <w:sz w:val="22"/>
          <w:szCs w:val="22"/>
        </w:rPr>
        <w:t>tienen</w:t>
      </w:r>
      <w:proofErr w:type="spellEnd"/>
      <w:r>
        <w:rPr>
          <w:sz w:val="22"/>
          <w:szCs w:val="22"/>
        </w:rPr>
        <w:t xml:space="preserve"> que </w:t>
      </w:r>
      <w:proofErr w:type="spellStart"/>
      <w:r w:rsidRPr="00660206">
        <w:rPr>
          <w:sz w:val="22"/>
          <w:szCs w:val="22"/>
          <w:u w:val="single"/>
        </w:rPr>
        <w:t>lidiar</w:t>
      </w:r>
      <w:proofErr w:type="spellEnd"/>
      <w:r w:rsidRPr="00660206">
        <w:rPr>
          <w:sz w:val="22"/>
          <w:szCs w:val="22"/>
          <w:u w:val="single"/>
        </w:rPr>
        <w:t xml:space="preserve"> con </w:t>
      </w:r>
      <w:proofErr w:type="spellStart"/>
      <w:r w:rsidRPr="00660206">
        <w:rPr>
          <w:sz w:val="22"/>
          <w:szCs w:val="22"/>
          <w:u w:val="single"/>
        </w:rPr>
        <w:t>distanci</w:t>
      </w:r>
      <w:r w:rsidRPr="00660206">
        <w:rPr>
          <w:sz w:val="22"/>
          <w:szCs w:val="22"/>
          <w:u w:val="single"/>
        </w:rPr>
        <w:t>as</w:t>
      </w:r>
      <w:proofErr w:type="spellEnd"/>
      <w:r w:rsidRPr="00660206">
        <w:rPr>
          <w:sz w:val="22"/>
          <w:szCs w:val="22"/>
          <w:u w:val="single"/>
        </w:rPr>
        <w:t xml:space="preserve"> </w:t>
      </w:r>
      <w:proofErr w:type="spellStart"/>
      <w:r w:rsidRPr="00660206">
        <w:rPr>
          <w:sz w:val="22"/>
          <w:szCs w:val="22"/>
          <w:u w:val="single"/>
        </w:rPr>
        <w:t>mayores</w:t>
      </w:r>
      <w:proofErr w:type="spellEnd"/>
      <w:r w:rsidRPr="00660206">
        <w:rPr>
          <w:sz w:val="22"/>
          <w:szCs w:val="22"/>
          <w:u w:val="single"/>
        </w:rPr>
        <w:t xml:space="preserve"> para </w:t>
      </w:r>
      <w:proofErr w:type="spellStart"/>
      <w:r w:rsidRPr="00660206">
        <w:rPr>
          <w:sz w:val="22"/>
          <w:szCs w:val="22"/>
          <w:u w:val="single"/>
        </w:rPr>
        <w:t>viajar</w:t>
      </w:r>
      <w:proofErr w:type="spellEnd"/>
      <w:r w:rsidRPr="00660206">
        <w:rPr>
          <w:sz w:val="22"/>
          <w:szCs w:val="22"/>
          <w:u w:val="single"/>
        </w:rPr>
        <w:t xml:space="preserve"> a un </w:t>
      </w:r>
      <w:proofErr w:type="spellStart"/>
      <w:r w:rsidRPr="00660206">
        <w:rPr>
          <w:sz w:val="22"/>
          <w:szCs w:val="22"/>
          <w:u w:val="single"/>
        </w:rPr>
        <w:t>refugio</w:t>
      </w:r>
      <w:proofErr w:type="spellEnd"/>
      <w:r w:rsidR="00660206">
        <w:rPr>
          <w:rStyle w:val="FootnoteReference"/>
          <w:sz w:val="22"/>
          <w:szCs w:val="22"/>
        </w:rPr>
        <w:footnoteReference w:id="11"/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</w:t>
      </w:r>
      <w:proofErr w:type="spellEnd"/>
      <w:r>
        <w:rPr>
          <w:sz w:val="22"/>
          <w:szCs w:val="22"/>
        </w:rPr>
        <w:t xml:space="preserve"> a los </w:t>
      </w:r>
      <w:proofErr w:type="spellStart"/>
      <w:r>
        <w:rPr>
          <w:sz w:val="22"/>
          <w:szCs w:val="22"/>
        </w:rPr>
        <w:t>servicios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emergencia</w:t>
      </w:r>
      <w:proofErr w:type="spellEnd"/>
      <w:r>
        <w:rPr>
          <w:sz w:val="22"/>
          <w:szCs w:val="22"/>
        </w:rPr>
        <w:t xml:space="preserve">, y el </w:t>
      </w:r>
      <w:proofErr w:type="spellStart"/>
      <w:r>
        <w:rPr>
          <w:sz w:val="22"/>
          <w:szCs w:val="22"/>
        </w:rPr>
        <w:t>transporte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público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está</w:t>
      </w:r>
      <w:proofErr w:type="spellEnd"/>
      <w:r>
        <w:rPr>
          <w:sz w:val="22"/>
          <w:szCs w:val="22"/>
        </w:rPr>
        <w:t xml:space="preserve"> </w:t>
      </w:r>
      <w:r w:rsidRPr="007F6F55">
        <w:rPr>
          <w:sz w:val="22"/>
          <w:szCs w:val="22"/>
          <w:u w:val="single"/>
        </w:rPr>
        <w:t>disponible</w:t>
      </w:r>
      <w:r>
        <w:rPr>
          <w:sz w:val="22"/>
          <w:szCs w:val="22"/>
        </w:rPr>
        <w:t xml:space="preserve"> </w:t>
      </w:r>
      <w:r w:rsidR="007F6F55">
        <w:rPr>
          <w:rStyle w:val="FootnoteReference"/>
          <w:sz w:val="22"/>
          <w:szCs w:val="22"/>
        </w:rPr>
        <w:footnoteReference w:id="12"/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Hornesty</w:t>
      </w:r>
      <w:proofErr w:type="spellEnd"/>
      <w:r>
        <w:rPr>
          <w:sz w:val="22"/>
          <w:szCs w:val="22"/>
        </w:rPr>
        <w:t xml:space="preserve"> y Doherty, 2001; </w:t>
      </w:r>
      <w:proofErr w:type="spellStart"/>
      <w:r>
        <w:rPr>
          <w:sz w:val="22"/>
          <w:szCs w:val="22"/>
        </w:rPr>
        <w:t>Krishman</w:t>
      </w:r>
      <w:proofErr w:type="spellEnd"/>
      <w:r>
        <w:rPr>
          <w:sz w:val="22"/>
          <w:szCs w:val="22"/>
        </w:rPr>
        <w:t xml:space="preserve"> et al., 2001; Lewis, 2003; Logan et al., 2004). Los </w:t>
      </w:r>
      <w:proofErr w:type="spellStart"/>
      <w:r>
        <w:rPr>
          <w:sz w:val="22"/>
          <w:szCs w:val="22"/>
        </w:rPr>
        <w:t>residentes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también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tienen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probabilid</w:t>
      </w:r>
      <w:r>
        <w:rPr>
          <w:sz w:val="22"/>
          <w:szCs w:val="22"/>
        </w:rPr>
        <w:t>ades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tener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acceso</w:t>
      </w:r>
      <w:proofErr w:type="spellEnd"/>
      <w:r>
        <w:rPr>
          <w:sz w:val="22"/>
          <w:szCs w:val="22"/>
        </w:rPr>
        <w:t xml:space="preserve"> a un </w:t>
      </w:r>
      <w:proofErr w:type="spellStart"/>
      <w:r>
        <w:rPr>
          <w:sz w:val="22"/>
          <w:szCs w:val="22"/>
        </w:rPr>
        <w:t>teléfono</w:t>
      </w:r>
      <w:proofErr w:type="spellEnd"/>
      <w:r>
        <w:rPr>
          <w:sz w:val="22"/>
          <w:szCs w:val="22"/>
        </w:rPr>
        <w:t xml:space="preserve">, por lo que el </w:t>
      </w:r>
      <w:proofErr w:type="spellStart"/>
      <w:r w:rsidRPr="00123C56">
        <w:rPr>
          <w:sz w:val="22"/>
          <w:szCs w:val="22"/>
          <w:u w:val="single"/>
        </w:rPr>
        <w:t>entorno</w:t>
      </w:r>
      <w:proofErr w:type="spellEnd"/>
      <w:r w:rsidRPr="00123C56">
        <w:rPr>
          <w:sz w:val="22"/>
          <w:szCs w:val="22"/>
          <w:u w:val="single"/>
        </w:rPr>
        <w:t xml:space="preserve"> rural </w:t>
      </w:r>
      <w:proofErr w:type="spellStart"/>
      <w:r w:rsidRPr="00123C56">
        <w:rPr>
          <w:sz w:val="22"/>
          <w:szCs w:val="22"/>
          <w:u w:val="single"/>
        </w:rPr>
        <w:t>puede</w:t>
      </w:r>
      <w:proofErr w:type="spellEnd"/>
      <w:r w:rsidRPr="00123C56">
        <w:rPr>
          <w:sz w:val="22"/>
          <w:szCs w:val="22"/>
          <w:u w:val="single"/>
        </w:rPr>
        <w:t xml:space="preserve"> </w:t>
      </w:r>
      <w:proofErr w:type="spellStart"/>
      <w:r w:rsidRPr="00123C56">
        <w:rPr>
          <w:sz w:val="22"/>
          <w:szCs w:val="22"/>
          <w:u w:val="single"/>
        </w:rPr>
        <w:t>presentar</w:t>
      </w:r>
      <w:proofErr w:type="spellEnd"/>
      <w:r w:rsidRPr="00123C56">
        <w:rPr>
          <w:sz w:val="22"/>
          <w:szCs w:val="22"/>
          <w:u w:val="single"/>
        </w:rPr>
        <w:t xml:space="preserve"> </w:t>
      </w:r>
      <w:proofErr w:type="spellStart"/>
      <w:r w:rsidRPr="00123C56">
        <w:rPr>
          <w:sz w:val="22"/>
          <w:szCs w:val="22"/>
          <w:u w:val="single"/>
        </w:rPr>
        <w:t>obstáculos</w:t>
      </w:r>
      <w:proofErr w:type="spellEnd"/>
      <w:r w:rsidRPr="00123C56">
        <w:rPr>
          <w:sz w:val="22"/>
          <w:szCs w:val="22"/>
          <w:u w:val="single"/>
        </w:rPr>
        <w:t xml:space="preserve"> </w:t>
      </w:r>
      <w:proofErr w:type="spellStart"/>
      <w:r w:rsidRPr="00123C56">
        <w:rPr>
          <w:sz w:val="22"/>
          <w:szCs w:val="22"/>
          <w:u w:val="single"/>
        </w:rPr>
        <w:t>adicionales</w:t>
      </w:r>
      <w:proofErr w:type="spellEnd"/>
      <w:r w:rsidRPr="00123C56">
        <w:rPr>
          <w:sz w:val="22"/>
          <w:szCs w:val="22"/>
          <w:u w:val="single"/>
        </w:rPr>
        <w:t xml:space="preserve"> </w:t>
      </w:r>
      <w:r w:rsidR="00123C56">
        <w:rPr>
          <w:rStyle w:val="FootnoteReference"/>
          <w:sz w:val="22"/>
          <w:szCs w:val="22"/>
        </w:rPr>
        <w:footnoteReference w:id="13"/>
      </w:r>
      <w:r>
        <w:rPr>
          <w:sz w:val="22"/>
          <w:szCs w:val="22"/>
        </w:rPr>
        <w:t xml:space="preserve">para la </w:t>
      </w:r>
      <w:proofErr w:type="spellStart"/>
      <w:r>
        <w:rPr>
          <w:sz w:val="22"/>
          <w:szCs w:val="22"/>
        </w:rPr>
        <w:t>intervención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tipo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violencia</w:t>
      </w:r>
      <w:proofErr w:type="spellEnd"/>
      <w:r>
        <w:rPr>
          <w:sz w:val="22"/>
          <w:szCs w:val="22"/>
        </w:rPr>
        <w:t xml:space="preserve"> (Logan et al., 2004; </w:t>
      </w:r>
      <w:proofErr w:type="spellStart"/>
      <w:r>
        <w:rPr>
          <w:sz w:val="22"/>
          <w:szCs w:val="22"/>
        </w:rPr>
        <w:t>Websdale</w:t>
      </w:r>
      <w:proofErr w:type="spellEnd"/>
      <w:r>
        <w:rPr>
          <w:sz w:val="22"/>
          <w:szCs w:val="22"/>
        </w:rPr>
        <w:t xml:space="preserve">, 1995, 1998). </w:t>
      </w:r>
      <w:proofErr w:type="spellStart"/>
      <w:r>
        <w:rPr>
          <w:sz w:val="22"/>
          <w:szCs w:val="22"/>
        </w:rPr>
        <w:t>Algunos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estudios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documentan</w:t>
      </w:r>
      <w:proofErr w:type="spellEnd"/>
      <w:r>
        <w:rPr>
          <w:sz w:val="22"/>
          <w:szCs w:val="22"/>
        </w:rPr>
        <w:t xml:space="preserve"> </w:t>
      </w:r>
      <w:r w:rsidRPr="00BD359F">
        <w:rPr>
          <w:sz w:val="22"/>
          <w:szCs w:val="22"/>
          <w:u w:val="single"/>
        </w:rPr>
        <w:t xml:space="preserve">un mayor </w:t>
      </w:r>
      <w:proofErr w:type="spellStart"/>
      <w:r w:rsidRPr="00BD359F">
        <w:rPr>
          <w:sz w:val="22"/>
          <w:szCs w:val="22"/>
          <w:u w:val="single"/>
        </w:rPr>
        <w:t>tiempo</w:t>
      </w:r>
      <w:proofErr w:type="spellEnd"/>
      <w:r w:rsidRPr="00BD359F">
        <w:rPr>
          <w:sz w:val="22"/>
          <w:szCs w:val="22"/>
          <w:u w:val="single"/>
        </w:rPr>
        <w:t xml:space="preserve"> de </w:t>
      </w:r>
      <w:proofErr w:type="spellStart"/>
      <w:r w:rsidRPr="00BD359F">
        <w:rPr>
          <w:sz w:val="22"/>
          <w:szCs w:val="22"/>
          <w:u w:val="single"/>
        </w:rPr>
        <w:t>respuesta</w:t>
      </w:r>
      <w:proofErr w:type="spellEnd"/>
      <w:r w:rsidRPr="00BD359F">
        <w:rPr>
          <w:sz w:val="22"/>
          <w:szCs w:val="22"/>
          <w:u w:val="single"/>
        </w:rPr>
        <w:t xml:space="preserve"> a la </w:t>
      </w:r>
      <w:proofErr w:type="spellStart"/>
      <w:r w:rsidRPr="00BD359F">
        <w:rPr>
          <w:sz w:val="22"/>
          <w:szCs w:val="22"/>
          <w:u w:val="single"/>
        </w:rPr>
        <w:t>violencia</w:t>
      </w:r>
      <w:proofErr w:type="spellEnd"/>
      <w:r w:rsidRPr="00BD359F">
        <w:rPr>
          <w:sz w:val="22"/>
          <w:szCs w:val="22"/>
          <w:u w:val="single"/>
        </w:rPr>
        <w:t xml:space="preserve"> contra las </w:t>
      </w:r>
      <w:proofErr w:type="spellStart"/>
      <w:r w:rsidRPr="00BD359F">
        <w:rPr>
          <w:sz w:val="22"/>
          <w:szCs w:val="22"/>
          <w:u w:val="single"/>
        </w:rPr>
        <w:t>mujeres</w:t>
      </w:r>
      <w:proofErr w:type="spellEnd"/>
      <w:r w:rsidRPr="00BD359F">
        <w:rPr>
          <w:sz w:val="22"/>
          <w:szCs w:val="22"/>
          <w:u w:val="single"/>
        </w:rPr>
        <w:t xml:space="preserve"> para la </w:t>
      </w:r>
      <w:proofErr w:type="spellStart"/>
      <w:r w:rsidRPr="00BD359F">
        <w:rPr>
          <w:sz w:val="22"/>
          <w:szCs w:val="22"/>
          <w:u w:val="single"/>
        </w:rPr>
        <w:t>aplicación</w:t>
      </w:r>
      <w:proofErr w:type="spellEnd"/>
      <w:r w:rsidRPr="00BD359F">
        <w:rPr>
          <w:sz w:val="22"/>
          <w:szCs w:val="22"/>
          <w:u w:val="single"/>
        </w:rPr>
        <w:t xml:space="preserve"> de la ley</w:t>
      </w:r>
      <w:r w:rsidR="00D16727">
        <w:rPr>
          <w:rStyle w:val="FootnoteReference"/>
          <w:sz w:val="22"/>
          <w:szCs w:val="22"/>
        </w:rPr>
        <w:footnoteReference w:id="14"/>
      </w:r>
      <w:r>
        <w:rPr>
          <w:sz w:val="22"/>
          <w:szCs w:val="22"/>
        </w:rPr>
        <w:t xml:space="preserve"> rural </w:t>
      </w:r>
      <w:proofErr w:type="spellStart"/>
      <w:r>
        <w:rPr>
          <w:sz w:val="22"/>
          <w:szCs w:val="22"/>
        </w:rPr>
        <w:t>debido</w:t>
      </w:r>
      <w:proofErr w:type="spellEnd"/>
      <w:r>
        <w:rPr>
          <w:sz w:val="22"/>
          <w:szCs w:val="22"/>
        </w:rPr>
        <w:t xml:space="preserve"> a las </w:t>
      </w:r>
      <w:proofErr w:type="spellStart"/>
      <w:r>
        <w:rPr>
          <w:sz w:val="22"/>
          <w:szCs w:val="22"/>
        </w:rPr>
        <w:t>mayores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distancias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geográficas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patrulla</w:t>
      </w:r>
      <w:proofErr w:type="spellEnd"/>
      <w:r>
        <w:rPr>
          <w:sz w:val="22"/>
          <w:szCs w:val="22"/>
        </w:rPr>
        <w:t xml:space="preserve"> </w:t>
      </w:r>
      <w:r w:rsidRPr="00D16727">
        <w:rPr>
          <w:sz w:val="22"/>
          <w:szCs w:val="22"/>
          <w:u w:val="single"/>
        </w:rPr>
        <w:t xml:space="preserve">y la mayor </w:t>
      </w:r>
      <w:proofErr w:type="spellStart"/>
      <w:r w:rsidRPr="00D16727">
        <w:rPr>
          <w:sz w:val="22"/>
          <w:szCs w:val="22"/>
          <w:u w:val="single"/>
        </w:rPr>
        <w:t>probabilidad</w:t>
      </w:r>
      <w:proofErr w:type="spellEnd"/>
      <w:r w:rsidRPr="00D16727">
        <w:rPr>
          <w:sz w:val="22"/>
          <w:szCs w:val="22"/>
          <w:u w:val="single"/>
        </w:rPr>
        <w:t xml:space="preserve"> de que los </w:t>
      </w:r>
      <w:proofErr w:type="spellStart"/>
      <w:r w:rsidRPr="00D16727">
        <w:rPr>
          <w:sz w:val="22"/>
          <w:szCs w:val="22"/>
          <w:u w:val="single"/>
        </w:rPr>
        <w:t>oficiales</w:t>
      </w:r>
      <w:proofErr w:type="spellEnd"/>
      <w:r w:rsidRPr="00D16727">
        <w:rPr>
          <w:sz w:val="22"/>
          <w:szCs w:val="22"/>
          <w:u w:val="single"/>
        </w:rPr>
        <w:t xml:space="preserve"> y los </w:t>
      </w:r>
      <w:proofErr w:type="spellStart"/>
      <w:r w:rsidRPr="00D16727">
        <w:rPr>
          <w:sz w:val="22"/>
          <w:szCs w:val="22"/>
          <w:u w:val="single"/>
        </w:rPr>
        <w:t>delincuentes</w:t>
      </w:r>
      <w:proofErr w:type="spellEnd"/>
      <w:r w:rsidRPr="00D16727">
        <w:rPr>
          <w:sz w:val="22"/>
          <w:szCs w:val="22"/>
          <w:u w:val="single"/>
        </w:rPr>
        <w:t xml:space="preserve"> se </w:t>
      </w:r>
      <w:proofErr w:type="spellStart"/>
      <w:r w:rsidRPr="00D16727">
        <w:rPr>
          <w:sz w:val="22"/>
          <w:szCs w:val="22"/>
          <w:u w:val="single"/>
        </w:rPr>
        <w:t>conozcan</w:t>
      </w:r>
      <w:proofErr w:type="spellEnd"/>
      <w:r w:rsidRPr="00D16727">
        <w:rPr>
          <w:sz w:val="22"/>
          <w:szCs w:val="22"/>
          <w:u w:val="single"/>
        </w:rPr>
        <w:t xml:space="preserve"> entre </w:t>
      </w:r>
      <w:proofErr w:type="spellStart"/>
      <w:r w:rsidRPr="00D16727">
        <w:rPr>
          <w:sz w:val="22"/>
          <w:szCs w:val="22"/>
          <w:u w:val="single"/>
        </w:rPr>
        <w:t>sí</w:t>
      </w:r>
      <w:proofErr w:type="spellEnd"/>
      <w:r>
        <w:rPr>
          <w:sz w:val="22"/>
          <w:szCs w:val="22"/>
        </w:rPr>
        <w:t xml:space="preserve"> </w:t>
      </w:r>
      <w:r w:rsidR="00D16727">
        <w:rPr>
          <w:rStyle w:val="FootnoteReference"/>
          <w:sz w:val="22"/>
          <w:szCs w:val="22"/>
        </w:rPr>
        <w:footnoteReference w:id="15"/>
      </w:r>
      <w:r>
        <w:rPr>
          <w:sz w:val="22"/>
          <w:szCs w:val="22"/>
        </w:rPr>
        <w:t xml:space="preserve">(Gagne, 1992; Lewis, 2003; </w:t>
      </w:r>
      <w:proofErr w:type="spellStart"/>
      <w:r>
        <w:rPr>
          <w:sz w:val="22"/>
          <w:szCs w:val="22"/>
        </w:rPr>
        <w:t>Websdale</w:t>
      </w:r>
      <w:proofErr w:type="spellEnd"/>
      <w:r>
        <w:rPr>
          <w:sz w:val="22"/>
          <w:szCs w:val="22"/>
        </w:rPr>
        <w:t xml:space="preserve">, 1995). </w:t>
      </w:r>
      <w:proofErr w:type="spellStart"/>
      <w:r>
        <w:rPr>
          <w:sz w:val="22"/>
          <w:szCs w:val="22"/>
        </w:rPr>
        <w:t>Además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aislamiento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es </w:t>
      </w:r>
      <w:proofErr w:type="spellStart"/>
      <w:r>
        <w:rPr>
          <w:sz w:val="22"/>
          <w:szCs w:val="22"/>
        </w:rPr>
        <w:t>característico</w:t>
      </w:r>
      <w:proofErr w:type="spellEnd"/>
      <w:r>
        <w:rPr>
          <w:sz w:val="22"/>
          <w:szCs w:val="22"/>
        </w:rPr>
        <w:t xml:space="preserve"> tanto del </w:t>
      </w:r>
      <w:proofErr w:type="spellStart"/>
      <w:r>
        <w:rPr>
          <w:sz w:val="22"/>
          <w:szCs w:val="22"/>
        </w:rPr>
        <w:t>estilo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vida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 xml:space="preserve">rural </w:t>
      </w:r>
      <w:proofErr w:type="spellStart"/>
      <w:r>
        <w:rPr>
          <w:sz w:val="22"/>
          <w:szCs w:val="22"/>
        </w:rPr>
        <w:t>como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relaciones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abusivas</w:t>
      </w:r>
      <w:proofErr w:type="spellEnd"/>
      <w:r>
        <w:rPr>
          <w:sz w:val="22"/>
          <w:szCs w:val="22"/>
        </w:rPr>
        <w:t xml:space="preserve"> y, por lo tanto, </w:t>
      </w:r>
      <w:proofErr w:type="spellStart"/>
      <w:r>
        <w:rPr>
          <w:sz w:val="22"/>
          <w:szCs w:val="22"/>
        </w:rPr>
        <w:t>vivir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áreas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aumenta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probabilidad</w:t>
      </w:r>
      <w:proofErr w:type="spellEnd"/>
      <w:r>
        <w:rPr>
          <w:sz w:val="22"/>
          <w:szCs w:val="22"/>
        </w:rPr>
        <w:t xml:space="preserve"> de </w:t>
      </w:r>
      <w:r w:rsidRPr="00D16727">
        <w:rPr>
          <w:sz w:val="22"/>
          <w:szCs w:val="22"/>
          <w:u w:val="single"/>
        </w:rPr>
        <w:t xml:space="preserve">que las </w:t>
      </w:r>
      <w:proofErr w:type="spellStart"/>
      <w:r w:rsidRPr="00D16727">
        <w:rPr>
          <w:sz w:val="22"/>
          <w:szCs w:val="22"/>
          <w:u w:val="single"/>
        </w:rPr>
        <w:t>víctimas</w:t>
      </w:r>
      <w:proofErr w:type="spellEnd"/>
      <w:r w:rsidRPr="00D16727">
        <w:rPr>
          <w:sz w:val="22"/>
          <w:szCs w:val="22"/>
          <w:u w:val="single"/>
        </w:rPr>
        <w:t xml:space="preserve"> de </w:t>
      </w:r>
      <w:proofErr w:type="spellStart"/>
      <w:r w:rsidRPr="00D16727">
        <w:rPr>
          <w:sz w:val="22"/>
          <w:szCs w:val="22"/>
          <w:u w:val="single"/>
        </w:rPr>
        <w:t>maltrato</w:t>
      </w:r>
      <w:proofErr w:type="spellEnd"/>
      <w:r w:rsidRPr="00D16727">
        <w:rPr>
          <w:sz w:val="22"/>
          <w:szCs w:val="22"/>
          <w:u w:val="single"/>
        </w:rPr>
        <w:t xml:space="preserve"> se </w:t>
      </w:r>
      <w:proofErr w:type="spellStart"/>
      <w:r w:rsidRPr="00D16727">
        <w:rPr>
          <w:sz w:val="22"/>
          <w:szCs w:val="22"/>
          <w:u w:val="single"/>
        </w:rPr>
        <w:t>vean</w:t>
      </w:r>
      <w:proofErr w:type="spellEnd"/>
      <w:r w:rsidRPr="00D16727">
        <w:rPr>
          <w:sz w:val="22"/>
          <w:szCs w:val="22"/>
          <w:u w:val="single"/>
        </w:rPr>
        <w:t xml:space="preserve"> </w:t>
      </w:r>
      <w:proofErr w:type="spellStart"/>
      <w:r w:rsidRPr="00D16727">
        <w:rPr>
          <w:sz w:val="22"/>
          <w:szCs w:val="22"/>
          <w:u w:val="single"/>
        </w:rPr>
        <w:t>aisladas</w:t>
      </w:r>
      <w:proofErr w:type="spellEnd"/>
      <w:r w:rsidRPr="00D16727">
        <w:rPr>
          <w:sz w:val="22"/>
          <w:szCs w:val="22"/>
          <w:u w:val="single"/>
        </w:rPr>
        <w:t xml:space="preserve"> del </w:t>
      </w:r>
      <w:proofErr w:type="spellStart"/>
      <w:r w:rsidRPr="00D16727">
        <w:rPr>
          <w:sz w:val="22"/>
          <w:szCs w:val="22"/>
          <w:u w:val="single"/>
        </w:rPr>
        <w:t>apoyo</w:t>
      </w:r>
      <w:proofErr w:type="spellEnd"/>
      <w:r w:rsidRPr="00D16727">
        <w:rPr>
          <w:sz w:val="22"/>
          <w:szCs w:val="22"/>
          <w:u w:val="single"/>
        </w:rPr>
        <w:t xml:space="preserve"> social y </w:t>
      </w:r>
      <w:proofErr w:type="spellStart"/>
      <w:r w:rsidRPr="00D16727">
        <w:rPr>
          <w:sz w:val="22"/>
          <w:szCs w:val="22"/>
          <w:u w:val="single"/>
        </w:rPr>
        <w:t>otras</w:t>
      </w:r>
      <w:proofErr w:type="spellEnd"/>
      <w:r w:rsidRPr="00D16727">
        <w:rPr>
          <w:sz w:val="22"/>
          <w:szCs w:val="22"/>
          <w:u w:val="single"/>
        </w:rPr>
        <w:t xml:space="preserve"> </w:t>
      </w:r>
      <w:proofErr w:type="spellStart"/>
      <w:r w:rsidRPr="00D16727">
        <w:rPr>
          <w:sz w:val="22"/>
          <w:szCs w:val="22"/>
          <w:u w:val="single"/>
        </w:rPr>
        <w:t>fuente</w:t>
      </w:r>
      <w:r w:rsidRPr="00D16727">
        <w:rPr>
          <w:sz w:val="22"/>
          <w:szCs w:val="22"/>
          <w:u w:val="single"/>
        </w:rPr>
        <w:t>s</w:t>
      </w:r>
      <w:proofErr w:type="spellEnd"/>
      <w:r w:rsidRPr="00D16727">
        <w:rPr>
          <w:sz w:val="22"/>
          <w:szCs w:val="22"/>
          <w:u w:val="single"/>
        </w:rPr>
        <w:t xml:space="preserve"> de </w:t>
      </w:r>
      <w:proofErr w:type="spellStart"/>
      <w:r w:rsidRPr="00D16727">
        <w:rPr>
          <w:sz w:val="22"/>
          <w:szCs w:val="22"/>
          <w:u w:val="single"/>
        </w:rPr>
        <w:t>asistencia</w:t>
      </w:r>
      <w:proofErr w:type="spellEnd"/>
      <w:r>
        <w:rPr>
          <w:sz w:val="22"/>
          <w:szCs w:val="22"/>
        </w:rPr>
        <w:t xml:space="preserve"> </w:t>
      </w:r>
      <w:r w:rsidR="00D16727">
        <w:rPr>
          <w:rStyle w:val="FootnoteReference"/>
          <w:sz w:val="22"/>
          <w:szCs w:val="22"/>
        </w:rPr>
        <w:footnoteReference w:id="16"/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Feyen</w:t>
      </w:r>
      <w:proofErr w:type="spellEnd"/>
      <w:r>
        <w:rPr>
          <w:sz w:val="22"/>
          <w:szCs w:val="22"/>
        </w:rPr>
        <w:t xml:space="preserve">, 1989; </w:t>
      </w:r>
      <w:proofErr w:type="spellStart"/>
      <w:r>
        <w:rPr>
          <w:sz w:val="22"/>
          <w:szCs w:val="22"/>
        </w:rPr>
        <w:t>Wedsdale</w:t>
      </w:r>
      <w:proofErr w:type="spellEnd"/>
      <w:r>
        <w:rPr>
          <w:sz w:val="22"/>
          <w:szCs w:val="22"/>
        </w:rPr>
        <w:t xml:space="preserve">, 1995). </w:t>
      </w:r>
      <w:r>
        <w:rPr>
          <w:sz w:val="22"/>
          <w:szCs w:val="22"/>
        </w:rPr>
        <w:t xml:space="preserve"> </w:t>
      </w:r>
    </w:p>
    <w:p w:rsidR="00DE65F4" w:rsidRDefault="00DC5B77" w14:paraId="50358940" w14:textId="041B8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tercer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lugar</w:t>
      </w:r>
      <w:proofErr w:type="spellEnd"/>
      <w:r>
        <w:rPr>
          <w:sz w:val="22"/>
          <w:szCs w:val="22"/>
        </w:rPr>
        <w:t xml:space="preserve">, </w:t>
      </w:r>
      <w:r w:rsidRPr="007C1532">
        <w:rPr>
          <w:sz w:val="22"/>
          <w:szCs w:val="22"/>
          <w:u w:val="single"/>
        </w:rPr>
        <w:t xml:space="preserve">para </w:t>
      </w:r>
      <w:proofErr w:type="spellStart"/>
      <w:r w:rsidRPr="007C1532">
        <w:rPr>
          <w:sz w:val="22"/>
          <w:szCs w:val="22"/>
          <w:u w:val="single"/>
        </w:rPr>
        <w:t>agravar</w:t>
      </w:r>
      <w:proofErr w:type="spellEnd"/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esta</w:t>
      </w:r>
      <w:proofErr w:type="spellEnd"/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situación</w:t>
      </w:r>
      <w:proofErr w:type="spellEnd"/>
      <w:r>
        <w:rPr>
          <w:sz w:val="22"/>
          <w:szCs w:val="22"/>
        </w:rPr>
        <w:t xml:space="preserve"> </w:t>
      </w:r>
      <w:r w:rsidR="007C1532">
        <w:rPr>
          <w:rStyle w:val="FootnoteReference"/>
          <w:sz w:val="22"/>
          <w:szCs w:val="22"/>
        </w:rPr>
        <w:footnoteReference w:id="17"/>
      </w:r>
      <w:proofErr w:type="spellStart"/>
      <w:r>
        <w:rPr>
          <w:sz w:val="22"/>
          <w:szCs w:val="22"/>
        </w:rPr>
        <w:t>está</w:t>
      </w:r>
      <w:proofErr w:type="spellEnd"/>
      <w:r>
        <w:rPr>
          <w:sz w:val="22"/>
          <w:szCs w:val="22"/>
        </w:rPr>
        <w:t xml:space="preserve"> el mayor </w:t>
      </w:r>
      <w:proofErr w:type="spellStart"/>
      <w:r>
        <w:rPr>
          <w:sz w:val="22"/>
          <w:szCs w:val="22"/>
        </w:rPr>
        <w:t>énfasis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las </w:t>
      </w:r>
      <w:proofErr w:type="spellStart"/>
      <w:r>
        <w:rPr>
          <w:sz w:val="22"/>
          <w:szCs w:val="22"/>
        </w:rPr>
        <w:t>áreas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las </w:t>
      </w:r>
      <w:proofErr w:type="spellStart"/>
      <w:r w:rsidRPr="007C1532">
        <w:rPr>
          <w:sz w:val="22"/>
          <w:szCs w:val="22"/>
          <w:u w:val="single"/>
        </w:rPr>
        <w:t>expectativas</w:t>
      </w:r>
      <w:proofErr w:type="spellEnd"/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tradicionales</w:t>
      </w:r>
      <w:proofErr w:type="spellEnd"/>
      <w:r w:rsidRPr="007C1532">
        <w:rPr>
          <w:sz w:val="22"/>
          <w:szCs w:val="22"/>
          <w:u w:val="single"/>
        </w:rPr>
        <w:t xml:space="preserve"> de </w:t>
      </w:r>
      <w:proofErr w:type="spellStart"/>
      <w:r w:rsidRPr="007C1532">
        <w:rPr>
          <w:sz w:val="22"/>
          <w:szCs w:val="22"/>
          <w:u w:val="single"/>
        </w:rPr>
        <w:t>género</w:t>
      </w:r>
      <w:proofErr w:type="spellEnd"/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sobre</w:t>
      </w:r>
      <w:proofErr w:type="spellEnd"/>
      <w:r w:rsidRPr="007C1532">
        <w:rPr>
          <w:sz w:val="22"/>
          <w:szCs w:val="22"/>
          <w:u w:val="single"/>
        </w:rPr>
        <w:t xml:space="preserve"> el </w:t>
      </w:r>
      <w:proofErr w:type="spellStart"/>
      <w:r w:rsidRPr="007C1532">
        <w:rPr>
          <w:sz w:val="22"/>
          <w:szCs w:val="22"/>
          <w:u w:val="single"/>
        </w:rPr>
        <w:t>matrimonio</w:t>
      </w:r>
      <w:proofErr w:type="spellEnd"/>
      <w:r w:rsidR="007C1532">
        <w:rPr>
          <w:rStyle w:val="FootnoteReference"/>
          <w:sz w:val="22"/>
          <w:szCs w:val="22"/>
        </w:rPr>
        <w:footnoteReference w:id="18"/>
      </w:r>
      <w:r>
        <w:rPr>
          <w:sz w:val="22"/>
          <w:szCs w:val="22"/>
        </w:rPr>
        <w:t xml:space="preserve">, </w:t>
      </w:r>
      <w:r w:rsidRPr="007C1532">
        <w:rPr>
          <w:sz w:val="22"/>
          <w:szCs w:val="22"/>
          <w:u w:val="single"/>
        </w:rPr>
        <w:t xml:space="preserve">lo que </w:t>
      </w:r>
      <w:proofErr w:type="spellStart"/>
      <w:r w:rsidRPr="007C1532">
        <w:rPr>
          <w:sz w:val="22"/>
          <w:szCs w:val="22"/>
          <w:u w:val="single"/>
        </w:rPr>
        <w:t>refuerza</w:t>
      </w:r>
      <w:proofErr w:type="spellEnd"/>
      <w:r w:rsidRPr="007C1532">
        <w:rPr>
          <w:sz w:val="22"/>
          <w:szCs w:val="22"/>
          <w:u w:val="single"/>
        </w:rPr>
        <w:t xml:space="preserve"> el </w:t>
      </w:r>
      <w:proofErr w:type="spellStart"/>
      <w:r w:rsidRPr="007C1532">
        <w:rPr>
          <w:sz w:val="22"/>
          <w:szCs w:val="22"/>
          <w:u w:val="single"/>
        </w:rPr>
        <w:t>poder</w:t>
      </w:r>
      <w:proofErr w:type="spellEnd"/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masculino</w:t>
      </w:r>
      <w:proofErr w:type="spellEnd"/>
      <w:r w:rsidRPr="007C1532">
        <w:rPr>
          <w:sz w:val="22"/>
          <w:szCs w:val="22"/>
          <w:u w:val="single"/>
        </w:rPr>
        <w:t xml:space="preserve"> y el control de la</w:t>
      </w:r>
      <w:r w:rsidRPr="007C1532">
        <w:rPr>
          <w:sz w:val="22"/>
          <w:szCs w:val="22"/>
          <w:u w:val="single"/>
        </w:rPr>
        <w:t xml:space="preserve"> </w:t>
      </w:r>
      <w:proofErr w:type="spellStart"/>
      <w:r w:rsidRPr="007C1532">
        <w:rPr>
          <w:sz w:val="22"/>
          <w:szCs w:val="22"/>
          <w:u w:val="single"/>
        </w:rPr>
        <w:t>vida</w:t>
      </w:r>
      <w:proofErr w:type="spellEnd"/>
      <w:r w:rsidRPr="007C1532">
        <w:rPr>
          <w:sz w:val="22"/>
          <w:szCs w:val="22"/>
          <w:u w:val="single"/>
        </w:rPr>
        <w:t xml:space="preserve"> de las </w:t>
      </w:r>
      <w:proofErr w:type="spellStart"/>
      <w:r w:rsidRPr="007C1532">
        <w:rPr>
          <w:sz w:val="22"/>
          <w:szCs w:val="22"/>
          <w:u w:val="single"/>
        </w:rPr>
        <w:t>mujeres</w:t>
      </w:r>
      <w:proofErr w:type="spellEnd"/>
      <w:r w:rsidR="007C1532">
        <w:rPr>
          <w:rStyle w:val="FootnoteReference"/>
          <w:sz w:val="22"/>
          <w:szCs w:val="22"/>
        </w:rPr>
        <w:footnoteReference w:id="19"/>
      </w:r>
      <w:r>
        <w:rPr>
          <w:sz w:val="22"/>
          <w:szCs w:val="22"/>
        </w:rPr>
        <w:t xml:space="preserve"> (Little y </w:t>
      </w:r>
      <w:proofErr w:type="spellStart"/>
      <w:r>
        <w:rPr>
          <w:sz w:val="22"/>
          <w:szCs w:val="22"/>
        </w:rPr>
        <w:t>Panelli</w:t>
      </w:r>
      <w:proofErr w:type="spellEnd"/>
      <w:r>
        <w:rPr>
          <w:sz w:val="22"/>
          <w:szCs w:val="22"/>
        </w:rPr>
        <w:t xml:space="preserve">, 2003; </w:t>
      </w:r>
      <w:proofErr w:type="spellStart"/>
      <w:r>
        <w:rPr>
          <w:sz w:val="22"/>
          <w:szCs w:val="22"/>
        </w:rPr>
        <w:t>Moracco</w:t>
      </w:r>
      <w:proofErr w:type="spellEnd"/>
      <w:r>
        <w:rPr>
          <w:sz w:val="22"/>
          <w:szCs w:val="22"/>
        </w:rPr>
        <w:t xml:space="preserve"> et al., 2005; </w:t>
      </w:r>
      <w:proofErr w:type="spellStart"/>
      <w:r>
        <w:rPr>
          <w:sz w:val="22"/>
          <w:szCs w:val="22"/>
        </w:rPr>
        <w:t>Websdale</w:t>
      </w:r>
      <w:proofErr w:type="spellEnd"/>
      <w:r>
        <w:rPr>
          <w:sz w:val="22"/>
          <w:szCs w:val="22"/>
        </w:rPr>
        <w:t xml:space="preserve">, 1995). </w:t>
      </w:r>
      <w:proofErr w:type="spellStart"/>
      <w:r>
        <w:rPr>
          <w:sz w:val="22"/>
          <w:szCs w:val="22"/>
        </w:rPr>
        <w:t>Estas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expectativas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tradicionales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incluyen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dependencia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financiera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de los hombres, la </w:t>
      </w:r>
      <w:proofErr w:type="spellStart"/>
      <w:r>
        <w:rPr>
          <w:sz w:val="22"/>
          <w:szCs w:val="22"/>
        </w:rPr>
        <w:t>responsabilidad</w:t>
      </w:r>
      <w:proofErr w:type="spellEnd"/>
      <w:r>
        <w:rPr>
          <w:sz w:val="22"/>
          <w:szCs w:val="22"/>
        </w:rPr>
        <w:t xml:space="preserve"> principal del </w:t>
      </w:r>
      <w:proofErr w:type="spellStart"/>
      <w:r>
        <w:rPr>
          <w:sz w:val="22"/>
          <w:szCs w:val="22"/>
        </w:rPr>
        <w:t>cuidado</w:t>
      </w:r>
      <w:proofErr w:type="spellEnd"/>
      <w:r>
        <w:rPr>
          <w:sz w:val="22"/>
          <w:szCs w:val="22"/>
        </w:rPr>
        <w:t xml:space="preserve"> de los </w:t>
      </w:r>
      <w:proofErr w:type="spellStart"/>
      <w:r>
        <w:rPr>
          <w:sz w:val="22"/>
          <w:szCs w:val="22"/>
        </w:rPr>
        <w:t>niños</w:t>
      </w:r>
      <w:proofErr w:type="spellEnd"/>
      <w:r>
        <w:rPr>
          <w:sz w:val="22"/>
          <w:szCs w:val="22"/>
        </w:rPr>
        <w:t xml:space="preserve"> y </w:t>
      </w:r>
      <w:r w:rsidRPr="00E35BFE">
        <w:rPr>
          <w:sz w:val="22"/>
          <w:szCs w:val="22"/>
          <w:u w:val="single"/>
        </w:rPr>
        <w:t xml:space="preserve">la </w:t>
      </w:r>
      <w:proofErr w:type="spellStart"/>
      <w:r w:rsidRPr="00E35BFE">
        <w:rPr>
          <w:sz w:val="22"/>
          <w:szCs w:val="22"/>
          <w:u w:val="single"/>
        </w:rPr>
        <w:t>noción</w:t>
      </w:r>
      <w:proofErr w:type="spellEnd"/>
      <w:r w:rsidRPr="00E35BFE">
        <w:rPr>
          <w:sz w:val="22"/>
          <w:szCs w:val="22"/>
          <w:u w:val="single"/>
        </w:rPr>
        <w:t xml:space="preserve"> </w:t>
      </w:r>
      <w:proofErr w:type="spellStart"/>
      <w:r w:rsidRPr="00E35BFE">
        <w:rPr>
          <w:sz w:val="22"/>
          <w:szCs w:val="22"/>
          <w:u w:val="single"/>
        </w:rPr>
        <w:t>cultur</w:t>
      </w:r>
      <w:r w:rsidRPr="00E35BFE">
        <w:rPr>
          <w:sz w:val="22"/>
          <w:szCs w:val="22"/>
          <w:u w:val="single"/>
        </w:rPr>
        <w:t>almente</w:t>
      </w:r>
      <w:proofErr w:type="spellEnd"/>
      <w:r w:rsidRPr="00E35BFE">
        <w:rPr>
          <w:sz w:val="22"/>
          <w:szCs w:val="22"/>
          <w:u w:val="single"/>
        </w:rPr>
        <w:t xml:space="preserve"> </w:t>
      </w:r>
      <w:proofErr w:type="spellStart"/>
      <w:r w:rsidRPr="00E35BFE">
        <w:rPr>
          <w:sz w:val="22"/>
          <w:szCs w:val="22"/>
          <w:u w:val="single"/>
        </w:rPr>
        <w:t>aceptada</w:t>
      </w:r>
      <w:proofErr w:type="spellEnd"/>
      <w:r w:rsidRPr="00E35BFE">
        <w:rPr>
          <w:sz w:val="22"/>
          <w:szCs w:val="22"/>
          <w:u w:val="single"/>
        </w:rPr>
        <w:t xml:space="preserve"> de la </w:t>
      </w:r>
      <w:proofErr w:type="spellStart"/>
      <w:r w:rsidRPr="00E35BFE">
        <w:rPr>
          <w:sz w:val="22"/>
          <w:szCs w:val="22"/>
          <w:u w:val="single"/>
        </w:rPr>
        <w:t>inferioridad</w:t>
      </w:r>
      <w:proofErr w:type="spellEnd"/>
      <w:r w:rsidRPr="00E35BFE">
        <w:rPr>
          <w:sz w:val="22"/>
          <w:szCs w:val="22"/>
          <w:u w:val="single"/>
        </w:rPr>
        <w:t xml:space="preserve"> de las </w:t>
      </w:r>
      <w:proofErr w:type="spellStart"/>
      <w:r w:rsidRPr="00E35BFE">
        <w:rPr>
          <w:sz w:val="22"/>
          <w:szCs w:val="22"/>
          <w:u w:val="single"/>
        </w:rPr>
        <w:t>mujeres</w:t>
      </w:r>
      <w:proofErr w:type="spellEnd"/>
      <w:r w:rsidR="00E35BFE">
        <w:rPr>
          <w:rStyle w:val="FootnoteReference"/>
          <w:sz w:val="22"/>
          <w:szCs w:val="22"/>
          <w:u w:val="single"/>
        </w:rPr>
        <w:footnoteReference w:id="20"/>
      </w:r>
      <w:r>
        <w:rPr>
          <w:sz w:val="22"/>
          <w:szCs w:val="22"/>
        </w:rPr>
        <w:t xml:space="preserve"> (Logan et al., 2004). </w:t>
      </w:r>
      <w:proofErr w:type="spellStart"/>
      <w:r>
        <w:rPr>
          <w:sz w:val="22"/>
          <w:szCs w:val="22"/>
        </w:rPr>
        <w:t>Además</w:t>
      </w:r>
      <w:proofErr w:type="spellEnd"/>
      <w:r>
        <w:rPr>
          <w:sz w:val="22"/>
          <w:szCs w:val="22"/>
        </w:rPr>
        <w:t xml:space="preserve">,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tienen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oportunidades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empleo</w:t>
      </w:r>
      <w:proofErr w:type="spellEnd"/>
      <w:r>
        <w:rPr>
          <w:sz w:val="22"/>
          <w:szCs w:val="22"/>
        </w:rPr>
        <w:t xml:space="preserve"> y las que </w:t>
      </w:r>
      <w:proofErr w:type="spellStart"/>
      <w:r>
        <w:rPr>
          <w:sz w:val="22"/>
          <w:szCs w:val="22"/>
        </w:rPr>
        <w:t>trabajan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fuera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hogar</w:t>
      </w:r>
      <w:proofErr w:type="spellEnd"/>
      <w:r>
        <w:rPr>
          <w:sz w:val="22"/>
          <w:szCs w:val="22"/>
        </w:rPr>
        <w:t xml:space="preserve"> no </w:t>
      </w:r>
      <w:proofErr w:type="spellStart"/>
      <w:r>
        <w:rPr>
          <w:sz w:val="22"/>
          <w:szCs w:val="22"/>
        </w:rPr>
        <w:t>ganan</w:t>
      </w:r>
      <w:proofErr w:type="spellEnd"/>
      <w:r>
        <w:rPr>
          <w:sz w:val="22"/>
          <w:szCs w:val="22"/>
        </w:rPr>
        <w:t xml:space="preserve"> tanto </w:t>
      </w:r>
      <w:proofErr w:type="spellStart"/>
      <w:r>
        <w:rPr>
          <w:sz w:val="22"/>
          <w:szCs w:val="22"/>
        </w:rPr>
        <w:t>como</w:t>
      </w:r>
      <w:proofErr w:type="spellEnd"/>
      <w:r>
        <w:rPr>
          <w:sz w:val="22"/>
          <w:szCs w:val="22"/>
        </w:rPr>
        <w:t xml:space="preserve"> sus </w:t>
      </w:r>
      <w:proofErr w:type="spellStart"/>
      <w:r>
        <w:rPr>
          <w:sz w:val="22"/>
          <w:szCs w:val="22"/>
        </w:rPr>
        <w:t>contrapartes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urbanas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Sudderth</w:t>
      </w:r>
      <w:proofErr w:type="spellEnd"/>
      <w:r>
        <w:rPr>
          <w:sz w:val="22"/>
          <w:szCs w:val="22"/>
        </w:rPr>
        <w:t xml:space="preserve"> / An Uneasy Alliance 331; </w:t>
      </w:r>
      <w:proofErr w:type="spellStart"/>
      <w:r w:rsidRPr="00465715">
        <w:rPr>
          <w:sz w:val="22"/>
          <w:szCs w:val="22"/>
          <w:u w:val="single"/>
        </w:rPr>
        <w:t>est</w:t>
      </w:r>
      <w:r w:rsidRPr="00465715">
        <w:rPr>
          <w:sz w:val="22"/>
          <w:szCs w:val="22"/>
          <w:u w:val="single"/>
        </w:rPr>
        <w:t>o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hace</w:t>
      </w:r>
      <w:proofErr w:type="spellEnd"/>
      <w:r w:rsidRPr="00465715">
        <w:rPr>
          <w:sz w:val="22"/>
          <w:szCs w:val="22"/>
          <w:u w:val="single"/>
        </w:rPr>
        <w:t xml:space="preserve"> que </w:t>
      </w:r>
      <w:proofErr w:type="spellStart"/>
      <w:r w:rsidRPr="00465715">
        <w:rPr>
          <w:sz w:val="22"/>
          <w:szCs w:val="22"/>
          <w:u w:val="single"/>
        </w:rPr>
        <w:t>sea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más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difícil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denunciar</w:t>
      </w:r>
      <w:proofErr w:type="spellEnd"/>
      <w:r w:rsidRPr="00465715">
        <w:rPr>
          <w:sz w:val="22"/>
          <w:szCs w:val="22"/>
          <w:u w:val="single"/>
        </w:rPr>
        <w:t xml:space="preserve"> el </w:t>
      </w:r>
      <w:proofErr w:type="spellStart"/>
      <w:r w:rsidRPr="00465715">
        <w:rPr>
          <w:sz w:val="22"/>
          <w:szCs w:val="22"/>
          <w:u w:val="single"/>
        </w:rPr>
        <w:t>abuso</w:t>
      </w:r>
      <w:proofErr w:type="spellEnd"/>
      <w:r w:rsidRPr="00465715">
        <w:rPr>
          <w:sz w:val="22"/>
          <w:szCs w:val="22"/>
          <w:u w:val="single"/>
        </w:rPr>
        <w:t xml:space="preserve"> o </w:t>
      </w:r>
      <w:proofErr w:type="spellStart"/>
      <w:r w:rsidRPr="00465715">
        <w:rPr>
          <w:sz w:val="22"/>
          <w:szCs w:val="22"/>
          <w:u w:val="single"/>
        </w:rPr>
        <w:t>separarse</w:t>
      </w:r>
      <w:proofErr w:type="spellEnd"/>
      <w:r w:rsidRPr="00465715">
        <w:rPr>
          <w:sz w:val="22"/>
          <w:szCs w:val="22"/>
          <w:u w:val="single"/>
        </w:rPr>
        <w:t xml:space="preserve"> de una pareja </w:t>
      </w:r>
      <w:proofErr w:type="spellStart"/>
      <w:r w:rsidRPr="00465715">
        <w:rPr>
          <w:sz w:val="22"/>
          <w:szCs w:val="22"/>
          <w:u w:val="single"/>
        </w:rPr>
        <w:t>abusiva</w:t>
      </w:r>
      <w:proofErr w:type="spellEnd"/>
      <w:r>
        <w:rPr>
          <w:sz w:val="22"/>
          <w:szCs w:val="22"/>
        </w:rPr>
        <w:t xml:space="preserve"> </w:t>
      </w:r>
      <w:r w:rsidR="00465715">
        <w:rPr>
          <w:rStyle w:val="FootnoteReference"/>
          <w:sz w:val="22"/>
          <w:szCs w:val="22"/>
        </w:rPr>
        <w:footnoteReference w:id="21"/>
      </w:r>
      <w:r>
        <w:rPr>
          <w:sz w:val="22"/>
          <w:szCs w:val="22"/>
        </w:rPr>
        <w:t>(Bushy, 1993; Logan et al., 2004).</w:t>
      </w:r>
    </w:p>
    <w:p w:rsidR="00DE65F4" w:rsidRDefault="00DC5B77" w14:paraId="50358941" w14:textId="2DA3F0C6">
      <w:pPr>
        <w:rPr>
          <w:sz w:val="22"/>
          <w:szCs w:val="22"/>
        </w:rPr>
      </w:pPr>
      <w:r>
        <w:rPr>
          <w:sz w:val="22"/>
          <w:szCs w:val="22"/>
        </w:rPr>
        <w:t xml:space="preserve">Cuarto, las </w:t>
      </w:r>
      <w:proofErr w:type="spellStart"/>
      <w:r>
        <w:rPr>
          <w:sz w:val="22"/>
          <w:szCs w:val="22"/>
        </w:rPr>
        <w:t>características</w:t>
      </w:r>
      <w:proofErr w:type="spellEnd"/>
      <w:r>
        <w:rPr>
          <w:sz w:val="22"/>
          <w:szCs w:val="22"/>
        </w:rPr>
        <w:t xml:space="preserve"> de la </w:t>
      </w:r>
      <w:proofErr w:type="spellStart"/>
      <w:r>
        <w:rPr>
          <w:sz w:val="22"/>
          <w:szCs w:val="22"/>
        </w:rPr>
        <w:t>vida</w:t>
      </w:r>
      <w:proofErr w:type="spellEnd"/>
      <w:r>
        <w:rPr>
          <w:sz w:val="22"/>
          <w:szCs w:val="22"/>
        </w:rPr>
        <w:t xml:space="preserve"> rural </w:t>
      </w:r>
      <w:proofErr w:type="spellStart"/>
      <w:r>
        <w:rPr>
          <w:sz w:val="22"/>
          <w:szCs w:val="22"/>
        </w:rPr>
        <w:t>mejoran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capacidad</w:t>
      </w:r>
      <w:proofErr w:type="spellEnd"/>
      <w:r>
        <w:rPr>
          <w:sz w:val="22"/>
          <w:szCs w:val="22"/>
        </w:rPr>
        <w:t xml:space="preserve"> de los hombres para </w:t>
      </w:r>
      <w:proofErr w:type="spellStart"/>
      <w:r>
        <w:rPr>
          <w:sz w:val="22"/>
          <w:szCs w:val="22"/>
        </w:rPr>
        <w:t>abusar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y </w:t>
      </w:r>
      <w:proofErr w:type="spellStart"/>
      <w:r>
        <w:rPr>
          <w:sz w:val="22"/>
          <w:szCs w:val="22"/>
        </w:rPr>
        <w:t>exacerban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dificultad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tie</w:t>
      </w:r>
      <w:r>
        <w:rPr>
          <w:sz w:val="22"/>
          <w:szCs w:val="22"/>
        </w:rPr>
        <w:t>nen</w:t>
      </w:r>
      <w:proofErr w:type="spellEnd"/>
      <w:r>
        <w:rPr>
          <w:sz w:val="22"/>
          <w:szCs w:val="22"/>
        </w:rPr>
        <w:t xml:space="preserve">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para </w:t>
      </w:r>
      <w:proofErr w:type="spellStart"/>
      <w:r>
        <w:rPr>
          <w:sz w:val="22"/>
          <w:szCs w:val="22"/>
        </w:rPr>
        <w:t>denunciar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violencia</w:t>
      </w:r>
      <w:proofErr w:type="spellEnd"/>
      <w:r w:rsidR="00465715">
        <w:rPr>
          <w:rStyle w:val="FootnoteReference"/>
          <w:sz w:val="22"/>
          <w:szCs w:val="22"/>
        </w:rPr>
        <w:footnoteReference w:id="22"/>
      </w:r>
      <w:r>
        <w:rPr>
          <w:sz w:val="22"/>
          <w:szCs w:val="22"/>
        </w:rPr>
        <w:t xml:space="preserve">. Los </w:t>
      </w:r>
      <w:proofErr w:type="spellStart"/>
      <w:r>
        <w:rPr>
          <w:sz w:val="22"/>
          <w:szCs w:val="22"/>
        </w:rPr>
        <w:t>valores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culturales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incluyen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anonimato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desconfianza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hacia</w:t>
      </w:r>
      <w:proofErr w:type="spellEnd"/>
      <w:r>
        <w:rPr>
          <w:sz w:val="22"/>
          <w:szCs w:val="22"/>
        </w:rPr>
        <w:t xml:space="preserve"> los </w:t>
      </w:r>
      <w:proofErr w:type="spellStart"/>
      <w:r>
        <w:rPr>
          <w:sz w:val="22"/>
          <w:szCs w:val="22"/>
        </w:rPr>
        <w:t>extraños</w:t>
      </w:r>
      <w:proofErr w:type="spellEnd"/>
      <w:r>
        <w:rPr>
          <w:sz w:val="22"/>
          <w:szCs w:val="22"/>
        </w:rPr>
        <w:t xml:space="preserve"> y </w:t>
      </w:r>
      <w:proofErr w:type="spellStart"/>
      <w:r>
        <w:rPr>
          <w:sz w:val="22"/>
          <w:szCs w:val="22"/>
        </w:rPr>
        <w:t>manejo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problemas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personales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incluida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violencia</w:t>
      </w:r>
      <w:proofErr w:type="spellEnd"/>
      <w:r>
        <w:rPr>
          <w:sz w:val="22"/>
          <w:szCs w:val="22"/>
        </w:rPr>
        <w:t xml:space="preserve"> contra la </w:t>
      </w:r>
      <w:proofErr w:type="spellStart"/>
      <w:r>
        <w:rPr>
          <w:sz w:val="22"/>
          <w:szCs w:val="22"/>
        </w:rPr>
        <w:t>mujer</w:t>
      </w:r>
      <w:proofErr w:type="spellEnd"/>
      <w:r>
        <w:rPr>
          <w:sz w:val="22"/>
          <w:szCs w:val="22"/>
        </w:rPr>
        <w:t xml:space="preserve">, dentro de la </w:t>
      </w:r>
      <w:proofErr w:type="spellStart"/>
      <w:r>
        <w:rPr>
          <w:sz w:val="22"/>
          <w:szCs w:val="22"/>
        </w:rPr>
        <w:t>familia</w:t>
      </w:r>
      <w:proofErr w:type="spellEnd"/>
      <w:r>
        <w:rPr>
          <w:sz w:val="22"/>
          <w:szCs w:val="22"/>
        </w:rPr>
        <w:t xml:space="preserve"> (Lewis, 2003</w:t>
      </w:r>
      <w:r w:rsidRPr="00465715">
        <w:rPr>
          <w:sz w:val="22"/>
          <w:szCs w:val="22"/>
          <w:u w:val="single"/>
        </w:rPr>
        <w:t xml:space="preserve">). La </w:t>
      </w:r>
      <w:proofErr w:type="spellStart"/>
      <w:r w:rsidRPr="00465715">
        <w:rPr>
          <w:sz w:val="22"/>
          <w:szCs w:val="22"/>
          <w:u w:val="single"/>
        </w:rPr>
        <w:t>falta</w:t>
      </w:r>
      <w:proofErr w:type="spellEnd"/>
      <w:r w:rsidRPr="00465715">
        <w:rPr>
          <w:sz w:val="22"/>
          <w:szCs w:val="22"/>
          <w:u w:val="single"/>
        </w:rPr>
        <w:t xml:space="preserve"> de </w:t>
      </w:r>
      <w:proofErr w:type="spellStart"/>
      <w:r w:rsidRPr="00465715">
        <w:rPr>
          <w:sz w:val="22"/>
          <w:szCs w:val="22"/>
          <w:u w:val="single"/>
        </w:rPr>
        <w:t>c</w:t>
      </w:r>
      <w:r w:rsidRPr="00465715">
        <w:rPr>
          <w:sz w:val="22"/>
          <w:szCs w:val="22"/>
          <w:u w:val="single"/>
        </w:rPr>
        <w:t>onfidencialidad</w:t>
      </w:r>
      <w:proofErr w:type="spellEnd"/>
      <w:r w:rsidRPr="00465715">
        <w:rPr>
          <w:sz w:val="22"/>
          <w:szCs w:val="22"/>
          <w:u w:val="single"/>
        </w:rPr>
        <w:t xml:space="preserve"> es </w:t>
      </w:r>
      <w:proofErr w:type="spellStart"/>
      <w:r w:rsidRPr="00465715">
        <w:rPr>
          <w:sz w:val="22"/>
          <w:szCs w:val="22"/>
          <w:u w:val="single"/>
        </w:rPr>
        <w:t>otra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barrera</w:t>
      </w:r>
      <w:proofErr w:type="spellEnd"/>
      <w:r w:rsidRPr="00465715">
        <w:rPr>
          <w:sz w:val="22"/>
          <w:szCs w:val="22"/>
          <w:u w:val="single"/>
        </w:rPr>
        <w:t xml:space="preserve"> para que las </w:t>
      </w:r>
      <w:proofErr w:type="spellStart"/>
      <w:r w:rsidRPr="00465715">
        <w:rPr>
          <w:sz w:val="22"/>
          <w:szCs w:val="22"/>
          <w:u w:val="single"/>
        </w:rPr>
        <w:t>mujeres</w:t>
      </w:r>
      <w:proofErr w:type="spellEnd"/>
      <w:r w:rsidRPr="00465715">
        <w:rPr>
          <w:sz w:val="22"/>
          <w:szCs w:val="22"/>
          <w:u w:val="single"/>
        </w:rPr>
        <w:t xml:space="preserve"> </w:t>
      </w:r>
      <w:proofErr w:type="spellStart"/>
      <w:r w:rsidRPr="00465715">
        <w:rPr>
          <w:sz w:val="22"/>
          <w:szCs w:val="22"/>
          <w:u w:val="single"/>
        </w:rPr>
        <w:t>denuncien</w:t>
      </w:r>
      <w:proofErr w:type="spellEnd"/>
      <w:r w:rsidRPr="00465715">
        <w:rPr>
          <w:sz w:val="22"/>
          <w:szCs w:val="22"/>
          <w:u w:val="single"/>
        </w:rPr>
        <w:t xml:space="preserve"> la </w:t>
      </w:r>
      <w:proofErr w:type="spellStart"/>
      <w:r w:rsidRPr="00465715">
        <w:rPr>
          <w:sz w:val="22"/>
          <w:szCs w:val="22"/>
          <w:u w:val="single"/>
        </w:rPr>
        <w:t>violencia</w:t>
      </w:r>
      <w:proofErr w:type="spellEnd"/>
      <w:r w:rsidR="00465715">
        <w:rPr>
          <w:rStyle w:val="FootnoteReference"/>
          <w:sz w:val="22"/>
          <w:szCs w:val="22"/>
          <w:u w:val="single"/>
        </w:rPr>
        <w:footnoteReference w:id="23"/>
      </w:r>
      <w:r>
        <w:rPr>
          <w:sz w:val="22"/>
          <w:szCs w:val="22"/>
        </w:rPr>
        <w:t xml:space="preserve">, y las </w:t>
      </w:r>
      <w:proofErr w:type="spellStart"/>
      <w:r>
        <w:rPr>
          <w:sz w:val="22"/>
          <w:szCs w:val="22"/>
        </w:rPr>
        <w:t>mujeres</w:t>
      </w:r>
      <w:proofErr w:type="spellEnd"/>
      <w:r>
        <w:rPr>
          <w:sz w:val="22"/>
          <w:szCs w:val="22"/>
        </w:rPr>
        <w:t xml:space="preserve"> de las zonas rurales </w:t>
      </w:r>
      <w:proofErr w:type="spellStart"/>
      <w:r>
        <w:rPr>
          <w:sz w:val="22"/>
          <w:szCs w:val="22"/>
        </w:rPr>
        <w:t>pueden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estar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más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preocupadas</w:t>
      </w:r>
      <w:proofErr w:type="spellEnd"/>
      <w:r>
        <w:rPr>
          <w:sz w:val="22"/>
          <w:szCs w:val="22"/>
        </w:rPr>
        <w:t xml:space="preserve"> que sus </w:t>
      </w:r>
      <w:proofErr w:type="spellStart"/>
      <w:r>
        <w:rPr>
          <w:sz w:val="22"/>
          <w:szCs w:val="22"/>
        </w:rPr>
        <w:t>homólogas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urbanas</w:t>
      </w:r>
      <w:proofErr w:type="spellEnd"/>
      <w:r>
        <w:rPr>
          <w:sz w:val="22"/>
          <w:szCs w:val="22"/>
        </w:rPr>
        <w:t xml:space="preserve"> de que sus </w:t>
      </w:r>
      <w:proofErr w:type="spellStart"/>
      <w:r>
        <w:rPr>
          <w:sz w:val="22"/>
          <w:szCs w:val="22"/>
        </w:rPr>
        <w:t>vecinos</w:t>
      </w:r>
      <w:proofErr w:type="spellEnd"/>
      <w:r>
        <w:rPr>
          <w:sz w:val="22"/>
          <w:szCs w:val="22"/>
        </w:rPr>
        <w:t xml:space="preserve"> y amigos se </w:t>
      </w:r>
      <w:proofErr w:type="spellStart"/>
      <w:r>
        <w:rPr>
          <w:sz w:val="22"/>
          <w:szCs w:val="22"/>
        </w:rPr>
        <w:t>enteren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abuso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Hornesty</w:t>
      </w:r>
      <w:proofErr w:type="spellEnd"/>
      <w:r>
        <w:rPr>
          <w:sz w:val="22"/>
          <w:szCs w:val="22"/>
        </w:rPr>
        <w:t xml:space="preserve"> y Doherty, 2001; Krishnan et a</w:t>
      </w:r>
      <w:r>
        <w:rPr>
          <w:sz w:val="22"/>
          <w:szCs w:val="22"/>
        </w:rPr>
        <w:t xml:space="preserve">l., 2001; </w:t>
      </w:r>
      <w:proofErr w:type="gramStart"/>
      <w:r>
        <w:rPr>
          <w:sz w:val="22"/>
          <w:szCs w:val="22"/>
        </w:rPr>
        <w:t>Lewis ,</w:t>
      </w:r>
      <w:proofErr w:type="gramEnd"/>
      <w:r>
        <w:rPr>
          <w:sz w:val="22"/>
          <w:szCs w:val="22"/>
        </w:rPr>
        <w:t xml:space="preserve"> 2003; Logan et al., 2004). Los </w:t>
      </w:r>
      <w:proofErr w:type="spellStart"/>
      <w:r>
        <w:rPr>
          <w:sz w:val="22"/>
          <w:szCs w:val="22"/>
        </w:rPr>
        <w:t>residentes</w:t>
      </w:r>
      <w:proofErr w:type="spellEnd"/>
      <w:r>
        <w:rPr>
          <w:sz w:val="22"/>
          <w:szCs w:val="22"/>
        </w:rPr>
        <w:t xml:space="preserve"> rurales </w:t>
      </w:r>
      <w:proofErr w:type="spellStart"/>
      <w:r>
        <w:rPr>
          <w:sz w:val="22"/>
          <w:szCs w:val="22"/>
        </w:rPr>
        <w:t>pueden</w:t>
      </w:r>
      <w:proofErr w:type="spellEnd"/>
      <w:r>
        <w:rPr>
          <w:sz w:val="22"/>
          <w:szCs w:val="22"/>
        </w:rPr>
        <w:t xml:space="preserve"> ser </w:t>
      </w:r>
      <w:proofErr w:type="spellStart"/>
      <w:r>
        <w:rPr>
          <w:sz w:val="22"/>
          <w:szCs w:val="22"/>
        </w:rPr>
        <w:t>menos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tolerantes</w:t>
      </w:r>
      <w:proofErr w:type="spellEnd"/>
      <w:r>
        <w:rPr>
          <w:sz w:val="22"/>
          <w:szCs w:val="22"/>
        </w:rPr>
        <w:t xml:space="preserve"> con el </w:t>
      </w:r>
      <w:proofErr w:type="spellStart"/>
      <w:r>
        <w:rPr>
          <w:sz w:val="22"/>
          <w:szCs w:val="22"/>
        </w:rPr>
        <w:t>comportamiento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delictivo</w:t>
      </w:r>
      <w:proofErr w:type="spellEnd"/>
      <w:r>
        <w:rPr>
          <w:sz w:val="22"/>
          <w:szCs w:val="22"/>
        </w:rPr>
        <w:t xml:space="preserve"> (T. Wilson, 1991), </w:t>
      </w:r>
      <w:proofErr w:type="spellStart"/>
      <w:r>
        <w:rPr>
          <w:sz w:val="22"/>
          <w:szCs w:val="22"/>
        </w:rPr>
        <w:t>pero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debido</w:t>
      </w:r>
      <w:proofErr w:type="spellEnd"/>
      <w:r>
        <w:rPr>
          <w:sz w:val="22"/>
          <w:szCs w:val="22"/>
        </w:rPr>
        <w:t xml:space="preserve"> a una mayor </w:t>
      </w:r>
      <w:proofErr w:type="spellStart"/>
      <w:r>
        <w:rPr>
          <w:sz w:val="22"/>
          <w:szCs w:val="22"/>
        </w:rPr>
        <w:t>dependencia</w:t>
      </w:r>
      <w:proofErr w:type="spellEnd"/>
      <w:r>
        <w:rPr>
          <w:sz w:val="22"/>
          <w:szCs w:val="22"/>
        </w:rPr>
        <w:t xml:space="preserve"> de los </w:t>
      </w:r>
      <w:proofErr w:type="spellStart"/>
      <w:r>
        <w:rPr>
          <w:sz w:val="22"/>
          <w:szCs w:val="22"/>
        </w:rPr>
        <w:t>mecanismos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informales</w:t>
      </w:r>
      <w:proofErr w:type="spellEnd"/>
      <w:r>
        <w:rPr>
          <w:sz w:val="22"/>
          <w:szCs w:val="22"/>
        </w:rPr>
        <w:t xml:space="preserve"> de control social y a una mayor </w:t>
      </w:r>
      <w:proofErr w:type="spellStart"/>
      <w:r>
        <w:rPr>
          <w:sz w:val="22"/>
          <w:szCs w:val="22"/>
        </w:rPr>
        <w:t>distancia</w:t>
      </w:r>
      <w:proofErr w:type="spellEnd"/>
      <w:r>
        <w:rPr>
          <w:sz w:val="22"/>
          <w:szCs w:val="22"/>
        </w:rPr>
        <w:t xml:space="preserve"> pa</w:t>
      </w:r>
      <w:r>
        <w:rPr>
          <w:sz w:val="22"/>
          <w:szCs w:val="22"/>
        </w:rPr>
        <w:t xml:space="preserve">ra que </w:t>
      </w:r>
      <w:proofErr w:type="spellStart"/>
      <w:r>
        <w:rPr>
          <w:sz w:val="22"/>
          <w:szCs w:val="22"/>
        </w:rPr>
        <w:t>viajen</w:t>
      </w:r>
      <w:proofErr w:type="spellEnd"/>
      <w:r>
        <w:rPr>
          <w:sz w:val="22"/>
          <w:szCs w:val="22"/>
        </w:rPr>
        <w:t xml:space="preserve"> las </w:t>
      </w:r>
      <w:proofErr w:type="spellStart"/>
      <w:r>
        <w:rPr>
          <w:sz w:val="22"/>
          <w:szCs w:val="22"/>
        </w:rPr>
        <w:t>fuerzas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orden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público</w:t>
      </w:r>
      <w:proofErr w:type="spellEnd"/>
      <w:r>
        <w:rPr>
          <w:sz w:val="22"/>
          <w:szCs w:val="22"/>
        </w:rPr>
        <w:t xml:space="preserve">, </w:t>
      </w:r>
      <w:r w:rsidRPr="00DC5B77">
        <w:rPr>
          <w:sz w:val="22"/>
          <w:szCs w:val="22"/>
          <w:u w:val="single"/>
        </w:rPr>
        <w:t xml:space="preserve">es </w:t>
      </w:r>
      <w:proofErr w:type="spellStart"/>
      <w:r w:rsidRPr="00DC5B77">
        <w:rPr>
          <w:sz w:val="22"/>
          <w:szCs w:val="22"/>
          <w:u w:val="single"/>
        </w:rPr>
        <w:t>menos</w:t>
      </w:r>
      <w:proofErr w:type="spellEnd"/>
      <w:r w:rsidRPr="00DC5B77">
        <w:rPr>
          <w:sz w:val="22"/>
          <w:szCs w:val="22"/>
          <w:u w:val="single"/>
        </w:rPr>
        <w:t xml:space="preserve"> probable que los </w:t>
      </w:r>
      <w:proofErr w:type="spellStart"/>
      <w:r w:rsidRPr="00DC5B77">
        <w:rPr>
          <w:sz w:val="22"/>
          <w:szCs w:val="22"/>
          <w:u w:val="single"/>
        </w:rPr>
        <w:t>residentes</w:t>
      </w:r>
      <w:proofErr w:type="spellEnd"/>
      <w:r w:rsidRPr="00DC5B77">
        <w:rPr>
          <w:sz w:val="22"/>
          <w:szCs w:val="22"/>
          <w:u w:val="single"/>
        </w:rPr>
        <w:t xml:space="preserve"> rurales </w:t>
      </w:r>
      <w:proofErr w:type="spellStart"/>
      <w:r w:rsidRPr="00DC5B77">
        <w:rPr>
          <w:sz w:val="22"/>
          <w:szCs w:val="22"/>
          <w:u w:val="single"/>
        </w:rPr>
        <w:t>denuncien</w:t>
      </w:r>
      <w:proofErr w:type="spellEnd"/>
      <w:r w:rsidRPr="00DC5B77">
        <w:rPr>
          <w:sz w:val="22"/>
          <w:szCs w:val="22"/>
          <w:u w:val="single"/>
        </w:rPr>
        <w:t xml:space="preserve"> </w:t>
      </w:r>
      <w:proofErr w:type="spellStart"/>
      <w:r w:rsidRPr="00DC5B77">
        <w:rPr>
          <w:sz w:val="22"/>
          <w:szCs w:val="22"/>
          <w:u w:val="single"/>
        </w:rPr>
        <w:t>conductas</w:t>
      </w:r>
      <w:proofErr w:type="spellEnd"/>
      <w:r w:rsidRPr="00DC5B77">
        <w:rPr>
          <w:sz w:val="22"/>
          <w:szCs w:val="22"/>
          <w:u w:val="single"/>
        </w:rPr>
        <w:t xml:space="preserve"> </w:t>
      </w:r>
      <w:proofErr w:type="spellStart"/>
      <w:r w:rsidRPr="00DC5B77">
        <w:rPr>
          <w:sz w:val="22"/>
          <w:szCs w:val="22"/>
          <w:u w:val="single"/>
        </w:rPr>
        <w:t>delictivas</w:t>
      </w:r>
      <w:proofErr w:type="spellEnd"/>
      <w:r>
        <w:rPr>
          <w:rStyle w:val="FootnoteReference"/>
          <w:sz w:val="22"/>
          <w:szCs w:val="22"/>
          <w:u w:val="single"/>
        </w:rPr>
        <w:footnoteReference w:id="24"/>
      </w:r>
      <w:r>
        <w:rPr>
          <w:sz w:val="22"/>
          <w:szCs w:val="22"/>
        </w:rPr>
        <w:t xml:space="preserve"> (Smith, 1980; Weisheit et al., 1999). Por lo tanto, </w:t>
      </w:r>
      <w:proofErr w:type="spellStart"/>
      <w:r>
        <w:rPr>
          <w:sz w:val="22"/>
          <w:szCs w:val="22"/>
        </w:rPr>
        <w:t>existe</w:t>
      </w:r>
      <w:proofErr w:type="spellEnd"/>
      <w:r>
        <w:rPr>
          <w:sz w:val="22"/>
          <w:szCs w:val="22"/>
        </w:rPr>
        <w:t xml:space="preserve"> una </w:t>
      </w:r>
      <w:proofErr w:type="spellStart"/>
      <w:r>
        <w:rPr>
          <w:sz w:val="22"/>
          <w:szCs w:val="22"/>
        </w:rPr>
        <w:t>presión</w:t>
      </w:r>
      <w:proofErr w:type="spellEnd"/>
      <w:r>
        <w:rPr>
          <w:sz w:val="22"/>
          <w:szCs w:val="22"/>
        </w:rPr>
        <w:t xml:space="preserve"> cultural para </w:t>
      </w:r>
      <w:proofErr w:type="spellStart"/>
      <w:r>
        <w:rPr>
          <w:sz w:val="22"/>
          <w:szCs w:val="22"/>
        </w:rPr>
        <w:t>lidiar</w:t>
      </w:r>
      <w:proofErr w:type="spellEnd"/>
      <w:r>
        <w:rPr>
          <w:sz w:val="22"/>
          <w:szCs w:val="22"/>
        </w:rPr>
        <w:t xml:space="preserve"> con la </w:t>
      </w:r>
      <w:proofErr w:type="spellStart"/>
      <w:r>
        <w:rPr>
          <w:sz w:val="22"/>
          <w:szCs w:val="22"/>
        </w:rPr>
        <w:t>violencia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privado </w:t>
      </w:r>
      <w:proofErr w:type="spellStart"/>
      <w:r>
        <w:rPr>
          <w:sz w:val="22"/>
          <w:szCs w:val="22"/>
        </w:rPr>
        <w:t>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lugar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</w:t>
      </w:r>
      <w:r>
        <w:rPr>
          <w:sz w:val="22"/>
          <w:szCs w:val="22"/>
        </w:rPr>
        <w:t>ta</w:t>
      </w:r>
      <w:bookmarkStart w:name="_GoBack" w:id="0"/>
      <w:bookmarkEnd w:id="0"/>
      <w:r>
        <w:rPr>
          <w:sz w:val="22"/>
          <w:szCs w:val="22"/>
        </w:rPr>
        <w:t>ctar</w:t>
      </w:r>
      <w:proofErr w:type="spellEnd"/>
      <w:r>
        <w:rPr>
          <w:sz w:val="22"/>
          <w:szCs w:val="22"/>
        </w:rPr>
        <w:t xml:space="preserve"> a la </w:t>
      </w:r>
      <w:proofErr w:type="spellStart"/>
      <w:r>
        <w:rPr>
          <w:sz w:val="22"/>
          <w:szCs w:val="22"/>
        </w:rPr>
        <w:t>policía</w:t>
      </w:r>
      <w:proofErr w:type="spellEnd"/>
      <w:r>
        <w:rPr>
          <w:sz w:val="22"/>
          <w:szCs w:val="22"/>
        </w:rPr>
        <w:t>.</w:t>
      </w:r>
    </w:p>
    <w:p w:rsidR="00DE65F4" w:rsidRDefault="00DC5B77" w14:paraId="50358942" w14:textId="77777777">
      <w:pPr>
        <w:rPr>
          <w:sz w:val="22"/>
          <w:szCs w:val="22"/>
        </w:rPr>
      </w:pPr>
      <w:r>
        <w:rPr>
          <w:sz w:val="22"/>
          <w:szCs w:val="22"/>
        </w:rPr>
        <w:t xml:space="preserve">(FECHA DE DESCARGA: Mon Jul 19 13:22:00 2021 FUENTE: </w:t>
      </w:r>
      <w:proofErr w:type="spellStart"/>
      <w:r>
        <w:rPr>
          <w:sz w:val="22"/>
          <w:szCs w:val="22"/>
        </w:rPr>
        <w:t>Contenido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descargado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HeinOnline</w:t>
      </w:r>
      <w:proofErr w:type="spellEnd"/>
      <w:r>
        <w:rPr>
          <w:sz w:val="22"/>
          <w:szCs w:val="22"/>
        </w:rPr>
        <w:t>)</w:t>
      </w:r>
    </w:p>
    <w:p w:rsidR="00DE65F4" w:rsidRDefault="00DE65F4" w14:paraId="50358943" w14:textId="77777777">
      <w:pPr>
        <w:spacing w:after="0" w:line="240" w:lineRule="auto"/>
        <w:rPr>
          <w:sz w:val="22"/>
          <w:szCs w:val="22"/>
        </w:rPr>
      </w:pPr>
    </w:p>
    <w:sectPr w:rsidR="00DE65F4">
      <w:headerReference w:type="default" r:id="rId7"/>
      <w:footerReference w:type="default" r:id="rId8"/>
      <w:headerReference w:type="first" r:id="rId9"/>
      <w:footerReference w:type="first" r:id="rId10"/>
      <w:pgSz w:w="12240" w:h="15840" w:orient="portrait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5B77" w14:paraId="5035894E" w14:textId="77777777">
      <w:pPr>
        <w:spacing w:after="0" w:line="240" w:lineRule="auto"/>
      </w:pPr>
      <w:r>
        <w:separator/>
      </w:r>
    </w:p>
  </w:endnote>
  <w:endnote w:type="continuationSeparator" w:id="0">
    <w:p w:rsidR="00000000" w:rsidRDefault="00DC5B77" w14:paraId="503589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5F4" w:rsidRDefault="00DC5B77" w14:paraId="50358947" w14:textId="77777777">
    <w:pPr>
      <w:pStyle w:val="Footer"/>
      <w:tabs>
        <w:tab w:val="center" w:pos="4680"/>
        <w:tab w:val="right" w:pos="9360"/>
      </w:tabs>
      <w:rPr>
        <w:sz w:val="20"/>
        <w:szCs w:val="20"/>
      </w:rPr>
    </w:pPr>
    <w:r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5F4" w:rsidRDefault="00DC5B77" w14:paraId="50358949" w14:textId="77777777">
    <w:pPr>
      <w:pStyle w:val="Footer"/>
      <w:tabs>
        <w:tab w:val="center" w:pos="4680"/>
        <w:tab w:val="right" w:pos="9360"/>
      </w:tabs>
      <w:rPr>
        <w:sz w:val="20"/>
        <w:szCs w:val="20"/>
      </w:rPr>
    </w:pP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5B77" w14:paraId="5035894A" w14:textId="77777777">
      <w:pPr>
        <w:spacing w:after="0" w:line="240" w:lineRule="auto"/>
      </w:pPr>
      <w:r>
        <w:separator/>
      </w:r>
    </w:p>
  </w:footnote>
  <w:footnote w:type="continuationSeparator" w:id="0">
    <w:p w:rsidR="00000000" w:rsidRDefault="00DC5B77" w14:paraId="5035894C" w14:textId="77777777">
      <w:pPr>
        <w:spacing w:after="0" w:line="240" w:lineRule="auto"/>
      </w:pPr>
      <w:r>
        <w:continuationSeparator/>
      </w:r>
    </w:p>
  </w:footnote>
  <w:footnote w:id="1">
    <w:p w:rsidR="006145CB" w:rsidRDefault="006145CB" w14:paraId="7AE83A04" w14:textId="052929D6">
      <w:pPr>
        <w:pStyle w:val="FootnoteText"/>
      </w:pPr>
      <w:r>
        <w:rPr>
          <w:rStyle w:val="FootnoteReference"/>
        </w:rPr>
        <w:footnoteRef/>
      </w:r>
      <w:r>
        <w:t xml:space="preserve"> disagree</w:t>
      </w:r>
    </w:p>
  </w:footnote>
  <w:footnote w:id="2">
    <w:p w:rsidR="006145CB" w:rsidRDefault="006145CB" w14:paraId="290199EE" w14:textId="345A542C">
      <w:pPr>
        <w:pStyle w:val="FootnoteText"/>
      </w:pPr>
      <w:r>
        <w:rPr>
          <w:rStyle w:val="FootnoteReference"/>
        </w:rPr>
        <w:footnoteRef/>
      </w:r>
      <w:r>
        <w:t xml:space="preserve"> Regardless of the estimates</w:t>
      </w:r>
    </w:p>
  </w:footnote>
  <w:footnote w:id="3">
    <w:p w:rsidR="006145CB" w:rsidRDefault="006145CB" w14:paraId="4A5FD7EB" w14:textId="26A84E0D">
      <w:pPr>
        <w:pStyle w:val="FootnoteText"/>
      </w:pPr>
      <w:r>
        <w:rPr>
          <w:rStyle w:val="FootnoteReference"/>
        </w:rPr>
        <w:footnoteRef/>
      </w:r>
      <w:r>
        <w:t xml:space="preserve"> The rural setting inhibits reporting of physical abuse</w:t>
      </w:r>
    </w:p>
  </w:footnote>
  <w:footnote w:id="4">
    <w:p w:rsidR="006145CB" w:rsidRDefault="006145CB" w14:paraId="6B1EF2AE" w14:textId="17F73234">
      <w:pPr>
        <w:pStyle w:val="FootnoteText"/>
      </w:pPr>
      <w:r>
        <w:rPr>
          <w:rStyle w:val="FootnoteReference"/>
        </w:rPr>
        <w:footnoteRef/>
      </w:r>
      <w:r>
        <w:t xml:space="preserve"> exacerbates</w:t>
      </w:r>
    </w:p>
  </w:footnote>
  <w:footnote w:id="5">
    <w:p w:rsidR="006145CB" w:rsidRDefault="006145CB" w14:paraId="1AFED2CC" w14:textId="24FB2C2C">
      <w:pPr>
        <w:pStyle w:val="FootnoteText"/>
      </w:pPr>
      <w:r>
        <w:rPr>
          <w:rStyle w:val="FootnoteReference"/>
        </w:rPr>
        <w:footnoteRef/>
      </w:r>
      <w:r>
        <w:t xml:space="preserve"> Due to the more limited availability</w:t>
      </w:r>
    </w:p>
  </w:footnote>
  <w:footnote w:id="6">
    <w:p w:rsidR="006145CB" w:rsidRDefault="006145CB" w14:paraId="1B3C284F" w14:textId="10DA2D56">
      <w:pPr>
        <w:pStyle w:val="FootnoteText"/>
      </w:pPr>
      <w:r>
        <w:rPr>
          <w:rStyle w:val="FootnoteReference"/>
        </w:rPr>
        <w:footnoteRef/>
      </w:r>
      <w:r>
        <w:t xml:space="preserve"> A violent encounter</w:t>
      </w:r>
    </w:p>
  </w:footnote>
  <w:footnote w:id="7">
    <w:p w:rsidR="00A320DA" w:rsidRDefault="00A320DA" w14:paraId="46389FAA" w14:textId="2988CA1C">
      <w:pPr>
        <w:pStyle w:val="FootnoteText"/>
      </w:pPr>
      <w:r>
        <w:rPr>
          <w:rStyle w:val="FootnoteReference"/>
        </w:rPr>
        <w:footnoteRef/>
      </w:r>
      <w:r>
        <w:t xml:space="preserve"> They don’t report battering to authorities</w:t>
      </w:r>
    </w:p>
  </w:footnote>
  <w:footnote w:id="8">
    <w:p w:rsidR="00C126AE" w:rsidRDefault="00C126AE" w14:paraId="11D2B952" w14:textId="5EEE2732">
      <w:pPr>
        <w:pStyle w:val="FootnoteText"/>
      </w:pPr>
      <w:r>
        <w:rPr>
          <w:rStyle w:val="FootnoteReference"/>
        </w:rPr>
        <w:footnoteRef/>
      </w:r>
      <w:r>
        <w:t xml:space="preserve"> Social services</w:t>
      </w:r>
    </w:p>
  </w:footnote>
  <w:footnote w:id="9">
    <w:p w:rsidR="00C83633" w:rsidRDefault="00C83633" w14:paraId="0E4EDCE5" w14:textId="0B0D712A">
      <w:pPr>
        <w:pStyle w:val="FootnoteText"/>
      </w:pPr>
      <w:r>
        <w:rPr>
          <w:rStyle w:val="FootnoteReference"/>
        </w:rPr>
        <w:footnoteRef/>
      </w:r>
      <w:r>
        <w:t xml:space="preserve"> Are less aware of domestic violence services available</w:t>
      </w:r>
    </w:p>
  </w:footnote>
  <w:footnote w:id="10">
    <w:p w:rsidR="00C83633" w:rsidRDefault="00C83633" w14:paraId="2EC05A50" w14:textId="283A22E4">
      <w:pPr>
        <w:pStyle w:val="FootnoteText"/>
      </w:pPr>
      <w:r>
        <w:rPr>
          <w:rStyle w:val="FootnoteReference"/>
        </w:rPr>
        <w:footnoteRef/>
      </w:r>
      <w:r>
        <w:t xml:space="preserve"> Spousal abuse as a serious issue</w:t>
      </w:r>
    </w:p>
  </w:footnote>
  <w:footnote w:id="11">
    <w:p w:rsidR="00660206" w:rsidRDefault="00660206" w14:paraId="2145E2CD" w14:textId="2F235658">
      <w:pPr>
        <w:pStyle w:val="FootnoteText"/>
      </w:pPr>
      <w:r>
        <w:rPr>
          <w:rStyle w:val="FootnoteReference"/>
        </w:rPr>
        <w:footnoteRef/>
      </w:r>
      <w:r>
        <w:t xml:space="preserve"> Must contend with greater distances to travel to a shelter</w:t>
      </w:r>
    </w:p>
  </w:footnote>
  <w:footnote w:id="12">
    <w:p w:rsidR="007F6F55" w:rsidRDefault="007F6F55" w14:paraId="3FF9838C" w14:textId="54E5284D">
      <w:pPr>
        <w:pStyle w:val="FootnoteText"/>
      </w:pPr>
      <w:r>
        <w:rPr>
          <w:rStyle w:val="FootnoteReference"/>
        </w:rPr>
        <w:footnoteRef/>
      </w:r>
      <w:r>
        <w:t xml:space="preserve"> available</w:t>
      </w:r>
    </w:p>
  </w:footnote>
  <w:footnote w:id="13">
    <w:p w:rsidR="00123C56" w:rsidRDefault="00123C56" w14:paraId="5F2E2052" w14:textId="3AF3C3D8">
      <w:pPr>
        <w:pStyle w:val="FootnoteText"/>
      </w:pPr>
      <w:r>
        <w:rPr>
          <w:rStyle w:val="FootnoteReference"/>
        </w:rPr>
        <w:footnoteRef/>
      </w:r>
      <w:r>
        <w:t xml:space="preserve"> The rural setting can present additional obstacles for interventions of this type of violence</w:t>
      </w:r>
    </w:p>
  </w:footnote>
  <w:footnote w:id="14">
    <w:p w:rsidR="00D16727" w:rsidRDefault="00D16727" w14:paraId="1A70D286" w14:textId="1A299AE2">
      <w:pPr>
        <w:pStyle w:val="FootnoteText"/>
      </w:pPr>
      <w:r>
        <w:rPr>
          <w:rStyle w:val="FootnoteReference"/>
        </w:rPr>
        <w:footnoteRef/>
      </w:r>
      <w:r>
        <w:t xml:space="preserve"> A longer response </w:t>
      </w:r>
      <w:proofErr w:type="gramStart"/>
      <w:r>
        <w:t>time  for</w:t>
      </w:r>
      <w:proofErr w:type="gramEnd"/>
      <w:r>
        <w:t xml:space="preserve"> violence against women for rural law enforcement </w:t>
      </w:r>
    </w:p>
  </w:footnote>
  <w:footnote w:id="15">
    <w:p w:rsidR="00D16727" w:rsidRDefault="00D16727" w14:paraId="0CF52AAC" w14:textId="2E78AD8F">
      <w:pPr>
        <w:pStyle w:val="FootnoteText"/>
      </w:pPr>
      <w:r>
        <w:rPr>
          <w:rStyle w:val="FootnoteReference"/>
        </w:rPr>
        <w:footnoteRef/>
      </w:r>
      <w:r>
        <w:t xml:space="preserve"> And the greater likelihood that the officers and the offenders know </w:t>
      </w:r>
      <w:proofErr w:type="spellStart"/>
      <w:r>
        <w:t>eachother</w:t>
      </w:r>
      <w:proofErr w:type="spellEnd"/>
      <w:r>
        <w:t xml:space="preserve"> </w:t>
      </w:r>
    </w:p>
  </w:footnote>
  <w:footnote w:id="16">
    <w:p w:rsidR="00D16727" w:rsidRDefault="00D16727" w14:paraId="34C71560" w14:textId="4177315A">
      <w:pPr>
        <w:pStyle w:val="FootnoteText"/>
      </w:pPr>
      <w:r>
        <w:rPr>
          <w:rStyle w:val="FootnoteReference"/>
        </w:rPr>
        <w:footnoteRef/>
      </w:r>
      <w:r>
        <w:t xml:space="preserve"> Victims of battery will be isolated from social support and other sources of assistance</w:t>
      </w:r>
    </w:p>
  </w:footnote>
  <w:footnote w:id="17">
    <w:p w:rsidR="007C1532" w:rsidRDefault="007C1532" w14:paraId="74DB8966" w14:textId="4841764C">
      <w:pPr>
        <w:pStyle w:val="FootnoteText"/>
      </w:pPr>
      <w:r>
        <w:rPr>
          <w:rStyle w:val="FootnoteReference"/>
        </w:rPr>
        <w:footnoteRef/>
      </w:r>
      <w:r>
        <w:t xml:space="preserve"> Compounding this situation</w:t>
      </w:r>
    </w:p>
  </w:footnote>
  <w:footnote w:id="18">
    <w:p w:rsidR="007C1532" w:rsidRDefault="007C1532" w14:paraId="2777C5B1" w14:textId="393137CA">
      <w:pPr>
        <w:pStyle w:val="FootnoteText"/>
      </w:pPr>
      <w:r>
        <w:rPr>
          <w:rStyle w:val="FootnoteReference"/>
        </w:rPr>
        <w:footnoteRef/>
      </w:r>
      <w:r>
        <w:t xml:space="preserve"> Traditional expectations about marriage</w:t>
      </w:r>
    </w:p>
  </w:footnote>
  <w:footnote w:id="19">
    <w:p w:rsidR="007C1532" w:rsidRDefault="007C1532" w14:paraId="22255C86" w14:textId="65C37B7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which reinforces male power and control of women's lives</w:t>
      </w:r>
    </w:p>
  </w:footnote>
  <w:footnote w:id="20">
    <w:p w:rsidR="00E35BFE" w:rsidRDefault="00E35BFE" w14:paraId="575271CE" w14:textId="4C2402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the culturally accepted notion of the inferiority of women</w:t>
      </w:r>
    </w:p>
  </w:footnote>
  <w:footnote w:id="21">
    <w:p w:rsidR="00465715" w:rsidRDefault="00465715" w14:paraId="2F47BE5F" w14:textId="629FFA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this makes it more difficult to report abuse or separate from an abusive partner</w:t>
      </w:r>
    </w:p>
  </w:footnote>
  <w:footnote w:id="22">
    <w:p w:rsidR="00465715" w:rsidRDefault="00465715" w14:paraId="2202CC08" w14:textId="32FB3E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the characteristics of rural life enhance the ability of men to be abusive to women and exacerbate the difficulty women have in reporting violence</w:t>
      </w:r>
    </w:p>
  </w:footnote>
  <w:footnote w:id="23">
    <w:p w:rsidR="00465715" w:rsidRDefault="00465715" w14:paraId="563E6631" w14:textId="53398D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The lack of confidentiality is yet another barrier to women reporting violence</w:t>
      </w:r>
    </w:p>
  </w:footnote>
  <w:footnote w:id="24">
    <w:p w:rsidR="00DC5B77" w:rsidRDefault="00DC5B77" w14:paraId="0558BA6B" w14:textId="0FA31C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rural residents may be less likely to report criminal behavior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5F4" w:rsidRDefault="00DC5B77" w14:paraId="50358944" w14:textId="77777777">
    <w:pPr>
      <w:rPr>
        <w:sz w:val="20"/>
        <w:szCs w:val="20"/>
      </w:rPr>
    </w:pPr>
    <w:r>
      <w:rPr>
        <w:sz w:val="20"/>
        <w:szCs w:val="20"/>
      </w:rPr>
      <w:t xml:space="preserve">Cap. 2 la </w:t>
    </w:r>
    <w:proofErr w:type="spellStart"/>
    <w:r>
      <w:rPr>
        <w:sz w:val="20"/>
        <w:szCs w:val="20"/>
      </w:rPr>
      <w:t>violencia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doméstica</w:t>
    </w:r>
    <w:proofErr w:type="spellEnd"/>
  </w:p>
  <w:p w:rsidR="00DE65F4" w:rsidRDefault="00DE65F4" w14:paraId="50358945" w14:textId="77777777">
    <w:pPr>
      <w:pStyle w:val="Header"/>
      <w:tabs>
        <w:tab w:val="center" w:pos="4680"/>
        <w:tab w:val="right" w:pos="9360"/>
      </w:tabs>
      <w:rPr>
        <w:sz w:val="20"/>
        <w:szCs w:val="20"/>
      </w:rPr>
    </w:pPr>
  </w:p>
  <w:p w:rsidR="00DE65F4" w:rsidRDefault="00DE65F4" w14:paraId="50358946" w14:textId="77777777">
    <w:pPr>
      <w:pStyle w:val="Header"/>
      <w:tabs>
        <w:tab w:val="center" w:pos="4680"/>
        <w:tab w:val="right" w:pos="9360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5F4" w:rsidRDefault="00DC5B77" w14:paraId="50358948" w14:textId="77777777">
    <w:pPr>
      <w:pStyle w:val="Header"/>
      <w:tabs>
        <w:tab w:val="center" w:pos="4680"/>
        <w:tab w:val="right" w:pos="9360"/>
      </w:tabs>
      <w:rPr>
        <w:sz w:val="20"/>
        <w:szCs w:val="20"/>
      </w:rPr>
    </w:pPr>
    <w:r>
      <w:rPr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5F4"/>
    <w:rsid w:val="00123C56"/>
    <w:rsid w:val="00465715"/>
    <w:rsid w:val="006145CB"/>
    <w:rsid w:val="00660206"/>
    <w:rsid w:val="007C1532"/>
    <w:rsid w:val="007F6F55"/>
    <w:rsid w:val="00A320DA"/>
    <w:rsid w:val="00BD359F"/>
    <w:rsid w:val="00C126AE"/>
    <w:rsid w:val="00C83633"/>
    <w:rsid w:val="00D16727"/>
    <w:rsid w:val="00DC5B77"/>
    <w:rsid w:val="00DE65F4"/>
    <w:rsid w:val="00E35BFE"/>
    <w:rsid w:val="163E93B4"/>
    <w:rsid w:val="4144F263"/>
    <w:rsid w:val="64F4F866"/>
    <w:rsid w:val="70FD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5893C"/>
  <w15:docId w15:val="{FB6BF05E-411D-4DEC-B4B7-5A941A3E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spacing w:after="160" w:line="259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List1" w:customStyle="1">
    <w:name w:val="No List1"/>
    <w:basedOn w:val="Normal"/>
    <w:next w:val="Normal"/>
  </w:style>
  <w:style w:type="paragraph" w:styleId="Header">
    <w:name w:val="header"/>
    <w:basedOn w:val="Normal"/>
    <w:next w:val="Normal"/>
    <w:pPr>
      <w:spacing w:after="0" w:line="240" w:lineRule="auto"/>
    </w:pPr>
  </w:style>
  <w:style w:type="character" w:styleId="HeaderChar" w:customStyle="1">
    <w:name w:val="Header Char"/>
  </w:style>
  <w:style w:type="paragraph" w:styleId="Footer">
    <w:name w:val="footer"/>
    <w:basedOn w:val="Normal"/>
    <w:next w:val="Normal"/>
    <w:pPr>
      <w:spacing w:after="0" w:line="240" w:lineRule="auto"/>
    </w:pPr>
  </w:style>
  <w:style w:type="character" w:styleId="FooterChar" w:customStyle="1">
    <w:name w:val="Footer Char"/>
  </w:style>
  <w:style w:type="paragraph" w:styleId="FootnoteText">
    <w:name w:val="footnote text"/>
    <w:basedOn w:val="Normal"/>
    <w:link w:val="FootnoteTextChar"/>
    <w:uiPriority w:val="99"/>
    <w:semiHidden/>
    <w:unhideWhenUsed/>
    <w:rsid w:val="006145CB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6145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5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D8B6A-99E3-4B1A-AFD9-1B9623AE25A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Acker, Thomas</dc:creator>
  <keywords/>
  <dc:description/>
  <lastModifiedBy>Acker, Thomas</lastModifiedBy>
  <revision>9</revision>
  <dcterms:created xsi:type="dcterms:W3CDTF">2021-08-18T11:40:00.0000000Z</dcterms:created>
  <dcterms:modified xsi:type="dcterms:W3CDTF">2022-01-10T20:49:02.6330900Z</dcterms:modified>
</coreProperties>
</file>